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FD95574" w:rsidR="00073304" w:rsidRPr="00FE35C9" w:rsidRDefault="00090B62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90B62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Lubricant List/Grease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0C685D32" w:rsidR="008734D7" w:rsidRPr="00FE35C9" w:rsidRDefault="0081005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FA0BE56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25ECA59D" w14:textId="029A321C" w:rsidR="00090B62" w:rsidRDefault="00090B62" w:rsidP="00090B62"/>
    <w:p w14:paraId="7AAF4202" w14:textId="0B628083" w:rsidR="00B61999" w:rsidRDefault="00090B62" w:rsidP="001E0FEE">
      <w:pPr>
        <w:rPr>
          <w:rFonts w:cs="Times New Roman"/>
          <w:b/>
          <w:bCs/>
          <w:sz w:val="24"/>
          <w:szCs w:val="24"/>
        </w:rPr>
      </w:pPr>
      <w:r>
        <w:tab/>
      </w:r>
    </w:p>
    <w:tbl>
      <w:tblPr>
        <w:tblStyle w:val="TableGrid"/>
        <w:tblW w:w="5007" w:type="pct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714"/>
        <w:gridCol w:w="1293"/>
        <w:gridCol w:w="1032"/>
        <w:gridCol w:w="903"/>
        <w:gridCol w:w="860"/>
        <w:gridCol w:w="1045"/>
        <w:gridCol w:w="903"/>
        <w:gridCol w:w="989"/>
        <w:gridCol w:w="928"/>
        <w:gridCol w:w="8"/>
      </w:tblGrid>
      <w:tr w:rsidR="001E0FEE" w:rsidRPr="00327D4E" w14:paraId="1D42F62E" w14:textId="77777777" w:rsidTr="001E0FEE">
        <w:trPr>
          <w:gridAfter w:val="1"/>
          <w:wAfter w:w="4" w:type="pct"/>
          <w:trHeight w:val="641"/>
          <w:jc w:val="center"/>
        </w:trPr>
        <w:tc>
          <w:tcPr>
            <w:tcW w:w="552" w:type="pct"/>
            <w:vMerge w:val="restart"/>
            <w:shd w:val="clear" w:color="auto" w:fill="D9D9D9" w:themeFill="background1" w:themeFillShade="D9"/>
            <w:vAlign w:val="center"/>
          </w:tcPr>
          <w:p w14:paraId="308434A6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EQUIPMENT</w:t>
            </w:r>
          </w:p>
        </w:tc>
        <w:tc>
          <w:tcPr>
            <w:tcW w:w="366" w:type="pct"/>
            <w:vMerge w:val="restart"/>
            <w:shd w:val="clear" w:color="auto" w:fill="D9D9D9" w:themeFill="background1" w:themeFillShade="D9"/>
            <w:vAlign w:val="center"/>
          </w:tcPr>
          <w:p w14:paraId="5AE4A0B1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GRADE</w:t>
            </w:r>
          </w:p>
          <w:p w14:paraId="0FF57EB8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(ISO OR ASTM)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1935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MAKER'S BRAND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3CD2E138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VISCOSITY</w:t>
            </w: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0116E874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INITIAL</w:t>
            </w:r>
          </w:p>
          <w:p w14:paraId="66E06C13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CHARGE</w:t>
            </w:r>
          </w:p>
        </w:tc>
        <w:tc>
          <w:tcPr>
            <w:tcW w:w="97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F0F1C" w14:textId="77777777" w:rsidR="00B61999" w:rsidRPr="00327D4E" w:rsidRDefault="00B61999" w:rsidP="00C80D7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REPLACEMENT</w:t>
            </w:r>
          </w:p>
        </w:tc>
        <w:tc>
          <w:tcPr>
            <w:tcW w:w="97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944A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MAKE UP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CC309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REMARKS</w:t>
            </w:r>
          </w:p>
        </w:tc>
      </w:tr>
      <w:tr w:rsidR="001E0FEE" w:rsidRPr="00C125BC" w14:paraId="18DF5F11" w14:textId="77777777" w:rsidTr="001E0FEE">
        <w:trPr>
          <w:trHeight w:val="300"/>
          <w:jc w:val="center"/>
        </w:trPr>
        <w:tc>
          <w:tcPr>
            <w:tcW w:w="552" w:type="pct"/>
            <w:vMerge/>
            <w:shd w:val="clear" w:color="auto" w:fill="D9D9D9" w:themeFill="background1" w:themeFillShade="D9"/>
            <w:vAlign w:val="center"/>
          </w:tcPr>
          <w:p w14:paraId="2CEB083F" w14:textId="77777777" w:rsidR="00B61999" w:rsidRPr="00B51060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D9D9D9" w:themeFill="background1" w:themeFillShade="D9"/>
            <w:vAlign w:val="center"/>
          </w:tcPr>
          <w:p w14:paraId="4FA821F1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AF837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0B810B68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463" w:type="pct"/>
            <w:shd w:val="clear" w:color="auto" w:fill="D9D9D9" w:themeFill="background1" w:themeFillShade="D9"/>
            <w:vAlign w:val="center"/>
          </w:tcPr>
          <w:p w14:paraId="709F5BD0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22A46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VOLUME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C8363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INTERVAL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96381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VOLUME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B0D21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  <w:r w:rsidRPr="00327D4E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INTERVAL</w:t>
            </w:r>
          </w:p>
        </w:tc>
        <w:tc>
          <w:tcPr>
            <w:tcW w:w="480" w:type="pct"/>
            <w:gridSpan w:val="2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E3667B" w14:textId="77777777" w:rsidR="00B61999" w:rsidRPr="00327D4E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</w:tc>
      </w:tr>
      <w:tr w:rsidR="00B61999" w:rsidRPr="00C125BC" w14:paraId="6B80F4FD" w14:textId="77777777" w:rsidTr="00327D4E">
        <w:trPr>
          <w:gridAfter w:val="1"/>
          <w:wAfter w:w="4" w:type="pct"/>
          <w:jc w:val="center"/>
        </w:trPr>
        <w:tc>
          <w:tcPr>
            <w:tcW w:w="552" w:type="pct"/>
            <w:vAlign w:val="center"/>
          </w:tcPr>
          <w:p w14:paraId="4C4ED5AF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Compressor</w:t>
            </w:r>
          </w:p>
          <w:p w14:paraId="0768717F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RU0001A-C-01</w:t>
            </w:r>
          </w:p>
          <w:p w14:paraId="4CD6BD39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RU0001B-C-01</w:t>
            </w:r>
          </w:p>
        </w:tc>
        <w:tc>
          <w:tcPr>
            <w:tcW w:w="366" w:type="pct"/>
            <w:vAlign w:val="center"/>
          </w:tcPr>
          <w:p w14:paraId="6526145D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OIL</w:t>
            </w:r>
          </w:p>
          <w:p w14:paraId="00E819C4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ISO VG100</w:t>
            </w:r>
          </w:p>
        </w:tc>
        <w:tc>
          <w:tcPr>
            <w:tcW w:w="663" w:type="pct"/>
            <w:vAlign w:val="center"/>
          </w:tcPr>
          <w:p w14:paraId="63312FD8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CPI 1507-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68</w:t>
            </w:r>
          </w:p>
        </w:tc>
        <w:tc>
          <w:tcPr>
            <w:tcW w:w="529" w:type="pct"/>
            <w:vAlign w:val="center"/>
          </w:tcPr>
          <w:p w14:paraId="710561C9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63</w:t>
            </w:r>
          </w:p>
          <w:p w14:paraId="76854C09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(@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4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0℃)</w:t>
            </w:r>
          </w:p>
        </w:tc>
        <w:tc>
          <w:tcPr>
            <w:tcW w:w="463" w:type="pct"/>
            <w:vAlign w:val="center"/>
          </w:tcPr>
          <w:p w14:paraId="72C2E463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360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liter (TBC)</w:t>
            </w:r>
          </w:p>
        </w:tc>
        <w:tc>
          <w:tcPr>
            <w:tcW w:w="441" w:type="pct"/>
            <w:vAlign w:val="center"/>
          </w:tcPr>
          <w:p w14:paraId="39C09231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36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0L (1*)</w:t>
            </w:r>
          </w:p>
        </w:tc>
        <w:tc>
          <w:tcPr>
            <w:tcW w:w="536" w:type="pct"/>
            <w:vAlign w:val="center"/>
          </w:tcPr>
          <w:p w14:paraId="2BB52EC1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60CF6A7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14:paraId="10354F73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6835A2ED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6CB8481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74B3A7EC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76" w:type="pct"/>
            <w:vAlign w:val="center"/>
          </w:tcPr>
          <w:p w14:paraId="2B3E00D9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- Shaft seal leakage </w:t>
            </w:r>
          </w:p>
          <w:p w14:paraId="04B33EE8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- oil filter replacement</w:t>
            </w:r>
          </w:p>
        </w:tc>
      </w:tr>
      <w:tr w:rsidR="00B61999" w:rsidRPr="00C125BC" w14:paraId="419329FA" w14:textId="77777777" w:rsidTr="00327D4E">
        <w:trPr>
          <w:gridAfter w:val="1"/>
          <w:wAfter w:w="4" w:type="pct"/>
          <w:jc w:val="center"/>
        </w:trPr>
        <w:tc>
          <w:tcPr>
            <w:tcW w:w="552" w:type="pct"/>
            <w:vAlign w:val="center"/>
          </w:tcPr>
          <w:p w14:paraId="4D437C47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Mian Motor None Drive End Bearing</w:t>
            </w:r>
          </w:p>
          <w:p w14:paraId="31039F10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RU0001A-M-01</w:t>
            </w:r>
          </w:p>
          <w:p w14:paraId="72F9F889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RU0001B-M-01</w:t>
            </w:r>
          </w:p>
        </w:tc>
        <w:tc>
          <w:tcPr>
            <w:tcW w:w="366" w:type="pct"/>
            <w:vAlign w:val="center"/>
          </w:tcPr>
          <w:p w14:paraId="7AC083CC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468D15D5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BF41F8"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2D8B556F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ESSO Unirex N3</w:t>
            </w:r>
          </w:p>
        </w:tc>
        <w:tc>
          <w:tcPr>
            <w:tcW w:w="529" w:type="pct"/>
            <w:vAlign w:val="center"/>
          </w:tcPr>
          <w:p w14:paraId="555960FC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100 (TBC)</w:t>
            </w:r>
          </w:p>
        </w:tc>
        <w:tc>
          <w:tcPr>
            <w:tcW w:w="463" w:type="pct"/>
            <w:vAlign w:val="center"/>
          </w:tcPr>
          <w:p w14:paraId="60EA7F55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(Drive end)</w:t>
            </w:r>
          </w:p>
        </w:tc>
        <w:tc>
          <w:tcPr>
            <w:tcW w:w="441" w:type="pct"/>
            <w:vAlign w:val="center"/>
          </w:tcPr>
          <w:p w14:paraId="1F23CD47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3B86D7C3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</w:p>
          <w:p w14:paraId="3F102BC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536" w:type="pct"/>
            <w:vAlign w:val="center"/>
          </w:tcPr>
          <w:p w14:paraId="6A6D611D" w14:textId="77777777" w:rsidR="00B61999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Conintuous Operation, 3000 Hours</w:t>
            </w:r>
          </w:p>
          <w:p w14:paraId="0133893B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(*4)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14:paraId="31243AE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55F59387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492989E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599D5690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76" w:type="pct"/>
            <w:vAlign w:val="center"/>
          </w:tcPr>
          <w:p w14:paraId="040EA9C2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Self lubrication</w:t>
            </w:r>
          </w:p>
        </w:tc>
      </w:tr>
      <w:tr w:rsidR="00B61999" w:rsidRPr="00C125BC" w14:paraId="017A4BE7" w14:textId="77777777" w:rsidTr="00327D4E">
        <w:trPr>
          <w:gridAfter w:val="1"/>
          <w:wAfter w:w="4" w:type="pct"/>
          <w:jc w:val="center"/>
        </w:trPr>
        <w:tc>
          <w:tcPr>
            <w:tcW w:w="552" w:type="pct"/>
            <w:vAlign w:val="center"/>
          </w:tcPr>
          <w:p w14:paraId="45BE45FE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Main Motor Non Drive End Bearing          RU0001A-M-01</w:t>
            </w:r>
          </w:p>
          <w:p w14:paraId="2F9009E0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RU0001B-M-01</w:t>
            </w:r>
          </w:p>
        </w:tc>
        <w:tc>
          <w:tcPr>
            <w:tcW w:w="366" w:type="pct"/>
            <w:vAlign w:val="center"/>
          </w:tcPr>
          <w:p w14:paraId="43D79FBB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42179C1B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BF41F8"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1ECC831D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ESSO Unirex N3</w:t>
            </w:r>
          </w:p>
        </w:tc>
        <w:tc>
          <w:tcPr>
            <w:tcW w:w="529" w:type="pct"/>
            <w:vAlign w:val="center"/>
          </w:tcPr>
          <w:p w14:paraId="26CEB811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100 (TBC)</w:t>
            </w:r>
          </w:p>
        </w:tc>
        <w:tc>
          <w:tcPr>
            <w:tcW w:w="463" w:type="pct"/>
            <w:vAlign w:val="center"/>
          </w:tcPr>
          <w:p w14:paraId="6378376B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 xml:space="preserve"> (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Non 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Drive end)</w:t>
            </w:r>
          </w:p>
        </w:tc>
        <w:tc>
          <w:tcPr>
            <w:tcW w:w="441" w:type="pct"/>
            <w:vAlign w:val="center"/>
          </w:tcPr>
          <w:p w14:paraId="15F2FC82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  <w:p w14:paraId="25CDCBA3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30g</w:t>
            </w:r>
          </w:p>
          <w:p w14:paraId="6309FFD5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  <w:tc>
          <w:tcPr>
            <w:tcW w:w="536" w:type="pct"/>
            <w:vAlign w:val="center"/>
          </w:tcPr>
          <w:p w14:paraId="11A8837F" w14:textId="77777777" w:rsidR="00B61999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Conintuous Operation, 3000 Hours</w:t>
            </w:r>
          </w:p>
          <w:p w14:paraId="08C94EF2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(*4)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14:paraId="2DE6490C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768D0E7F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1C7226BC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  <w:p w14:paraId="6244B2DE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(*2)</w:t>
            </w:r>
          </w:p>
        </w:tc>
        <w:tc>
          <w:tcPr>
            <w:tcW w:w="476" w:type="pct"/>
            <w:vAlign w:val="center"/>
          </w:tcPr>
          <w:p w14:paraId="008ECDD0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Self lubrication</w:t>
            </w:r>
          </w:p>
        </w:tc>
      </w:tr>
      <w:tr w:rsidR="00B61999" w:rsidRPr="00C125BC" w14:paraId="2F87E578" w14:textId="77777777" w:rsidTr="00327D4E">
        <w:trPr>
          <w:gridAfter w:val="1"/>
          <w:wAfter w:w="4" w:type="pct"/>
          <w:jc w:val="center"/>
        </w:trPr>
        <w:tc>
          <w:tcPr>
            <w:tcW w:w="552" w:type="pct"/>
            <w:vAlign w:val="center"/>
          </w:tcPr>
          <w:p w14:paraId="4BBE9E42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Oil Pump Motor</w:t>
            </w:r>
          </w:p>
          <w:p w14:paraId="6ACA17EF" w14:textId="77777777" w:rsidR="00B61999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140F92">
              <w:rPr>
                <w:rFonts w:asciiTheme="majorBidi" w:hAnsiTheme="majorBidi" w:cstheme="majorBidi"/>
                <w:sz w:val="12"/>
                <w:szCs w:val="12"/>
              </w:rPr>
              <w:t>RU0001A-M-04</w:t>
            </w:r>
          </w:p>
          <w:p w14:paraId="66052821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140F92">
              <w:rPr>
                <w:rFonts w:asciiTheme="majorBidi" w:hAnsiTheme="majorBidi" w:cstheme="majorBidi"/>
                <w:sz w:val="12"/>
                <w:szCs w:val="12"/>
              </w:rPr>
              <w:t>RU0001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B</w:t>
            </w:r>
            <w:r w:rsidRPr="00140F92">
              <w:rPr>
                <w:rFonts w:asciiTheme="majorBidi" w:hAnsiTheme="majorBidi" w:cstheme="majorBidi"/>
                <w:sz w:val="12"/>
                <w:szCs w:val="12"/>
              </w:rPr>
              <w:t>-M-04</w:t>
            </w:r>
          </w:p>
        </w:tc>
        <w:tc>
          <w:tcPr>
            <w:tcW w:w="366" w:type="pct"/>
            <w:vAlign w:val="center"/>
          </w:tcPr>
          <w:p w14:paraId="6EE16103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Grease</w:t>
            </w:r>
          </w:p>
        </w:tc>
        <w:tc>
          <w:tcPr>
            <w:tcW w:w="663" w:type="pct"/>
            <w:vAlign w:val="center"/>
          </w:tcPr>
          <w:p w14:paraId="5753A6ED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529" w:type="pct"/>
            <w:vAlign w:val="center"/>
          </w:tcPr>
          <w:p w14:paraId="3F37AF3C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63" w:type="pct"/>
            <w:vAlign w:val="center"/>
          </w:tcPr>
          <w:p w14:paraId="564A622B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41" w:type="pct"/>
            <w:vAlign w:val="center"/>
          </w:tcPr>
          <w:p w14:paraId="7EA4EF7F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536" w:type="pct"/>
            <w:vAlign w:val="center"/>
          </w:tcPr>
          <w:p w14:paraId="1884E036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14:paraId="3C9A41DF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vAlign w:val="center"/>
          </w:tcPr>
          <w:p w14:paraId="04DDE214" w14:textId="77777777" w:rsidR="00B61999" w:rsidRPr="00A866AB" w:rsidRDefault="00B61999" w:rsidP="00C80D7C">
            <w:pPr>
              <w:spacing w:line="480" w:lineRule="auto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3D6C32">
              <w:rPr>
                <w:rFonts w:asciiTheme="majorBidi" w:hAnsiTheme="majorBidi" w:cstheme="majorBidi"/>
                <w:sz w:val="12"/>
                <w:szCs w:val="12"/>
              </w:rPr>
              <w:t>N/A</w:t>
            </w:r>
          </w:p>
        </w:tc>
        <w:tc>
          <w:tcPr>
            <w:tcW w:w="476" w:type="pct"/>
            <w:vAlign w:val="center"/>
          </w:tcPr>
          <w:p w14:paraId="4F36D97B" w14:textId="77777777" w:rsidR="00B61999" w:rsidRPr="00A52934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A52934">
              <w:rPr>
                <w:rFonts w:asciiTheme="majorBidi" w:hAnsiTheme="majorBidi" w:cstheme="majorBidi"/>
                <w:sz w:val="12"/>
                <w:szCs w:val="12"/>
              </w:rPr>
              <w:t>Lifetime lubricated bearings. No re-greasing required</w:t>
            </w:r>
          </w:p>
          <w:p w14:paraId="064210B7" w14:textId="77777777" w:rsidR="00B61999" w:rsidRPr="00A866AB" w:rsidRDefault="00B61999" w:rsidP="00C80D7C">
            <w:pPr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  <w:tr w:rsidR="00B61999" w:rsidRPr="00C125BC" w14:paraId="4C5A3008" w14:textId="77777777" w:rsidTr="00327D4E">
        <w:trPr>
          <w:gridAfter w:val="1"/>
          <w:wAfter w:w="4" w:type="pct"/>
          <w:jc w:val="center"/>
        </w:trPr>
        <w:tc>
          <w:tcPr>
            <w:tcW w:w="4996" w:type="pct"/>
            <w:gridSpan w:val="10"/>
          </w:tcPr>
          <w:p w14:paraId="0B7AEDC9" w14:textId="77777777" w:rsidR="00B61999" w:rsidRPr="00A866AB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Notes:</w:t>
            </w:r>
          </w:p>
          <w:p w14:paraId="0600EC8C" w14:textId="77777777" w:rsidR="00B61999" w:rsidRPr="00A866AB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1* Oil analysis should be performed every 6 months. Oil should be replaced if oil analysis indicates that change is needed.</w:t>
            </w:r>
          </w:p>
          <w:p w14:paraId="6C7F76FF" w14:textId="77777777" w:rsidR="00B61999" w:rsidRPr="00A866AB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2* There is no fixed interval. It’s advisable to check on regulary basis the oil level on the level guage of the oil separator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 for compressor and for main motor on side glass</w:t>
            </w:r>
            <w:r w:rsidRPr="00A866AB">
              <w:rPr>
                <w:rFonts w:asciiTheme="majorBidi" w:hAnsiTheme="majorBidi" w:cstheme="majorBidi"/>
                <w:sz w:val="12"/>
                <w:szCs w:val="12"/>
              </w:rPr>
              <w:t>.</w:t>
            </w:r>
          </w:p>
          <w:p w14:paraId="7105010E" w14:textId="77777777" w:rsidR="00B61999" w:rsidRPr="00A866AB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3* Replacement of total volume of oil is advised to be replaced every 3-4 years due to wear and reduction of the oil quality itself.</w:t>
            </w:r>
          </w:p>
          <w:p w14:paraId="68066FFE" w14:textId="77777777" w:rsidR="00B61999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  <w:r w:rsidRPr="00A866AB">
              <w:rPr>
                <w:rFonts w:asciiTheme="majorBidi" w:hAnsiTheme="majorBidi" w:cstheme="majorBidi"/>
                <w:sz w:val="12"/>
                <w:szCs w:val="12"/>
              </w:rPr>
              <w:t>4* Permanent lubication.</w:t>
            </w:r>
          </w:p>
          <w:p w14:paraId="5A03517E" w14:textId="77777777" w:rsidR="00B61999" w:rsidRPr="00A866AB" w:rsidRDefault="00B61999" w:rsidP="00C80D7C">
            <w:pPr>
              <w:spacing w:line="480" w:lineRule="auto"/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</w:tbl>
    <w:p w14:paraId="3AF173E8" w14:textId="77777777" w:rsidR="00B61999" w:rsidRDefault="00B61999" w:rsidP="00B61999">
      <w:pPr>
        <w:rPr>
          <w:rFonts w:cs="Times New Roman"/>
          <w:b/>
          <w:bCs/>
          <w:sz w:val="24"/>
          <w:szCs w:val="24"/>
        </w:rPr>
      </w:pPr>
    </w:p>
    <w:p w14:paraId="5BF84C51" w14:textId="77777777" w:rsidR="00B61999" w:rsidRDefault="00B61999" w:rsidP="00B61999">
      <w:pPr>
        <w:rPr>
          <w:rFonts w:cs="Times New Roman"/>
          <w:b/>
          <w:bCs/>
          <w:sz w:val="24"/>
          <w:szCs w:val="24"/>
        </w:rPr>
      </w:pPr>
    </w:p>
    <w:p w14:paraId="5F94B2BD" w14:textId="77777777" w:rsidR="00B61999" w:rsidRDefault="00B61999" w:rsidP="00B61999">
      <w:pPr>
        <w:rPr>
          <w:rFonts w:cs="Times New Roman"/>
          <w:b/>
          <w:bCs/>
          <w:sz w:val="24"/>
          <w:szCs w:val="24"/>
        </w:rPr>
      </w:pPr>
    </w:p>
    <w:p w14:paraId="708106E1" w14:textId="6699EB67" w:rsidR="00090B62" w:rsidRPr="00090B62" w:rsidRDefault="00090B62" w:rsidP="00090B62">
      <w:pPr>
        <w:tabs>
          <w:tab w:val="left" w:pos="2280"/>
        </w:tabs>
      </w:pPr>
    </w:p>
    <w:sectPr w:rsidR="00090B62" w:rsidRPr="00090B6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957E" w14:textId="77777777" w:rsidR="00A1492D" w:rsidRDefault="00A1492D" w:rsidP="00336C68">
      <w:pPr>
        <w:spacing w:after="0" w:line="240" w:lineRule="auto"/>
      </w:pPr>
      <w:r>
        <w:separator/>
      </w:r>
    </w:p>
  </w:endnote>
  <w:endnote w:type="continuationSeparator" w:id="0">
    <w:p w14:paraId="34EE1C4D" w14:textId="77777777" w:rsidR="00A1492D" w:rsidRDefault="00A1492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667F" w14:textId="77777777" w:rsidR="00A1492D" w:rsidRDefault="00A1492D" w:rsidP="00336C68">
      <w:pPr>
        <w:spacing w:after="0" w:line="240" w:lineRule="auto"/>
      </w:pPr>
      <w:r>
        <w:separator/>
      </w:r>
    </w:p>
  </w:footnote>
  <w:footnote w:type="continuationSeparator" w:id="0">
    <w:p w14:paraId="4CAB4C4A" w14:textId="77777777" w:rsidR="00A1492D" w:rsidRDefault="00A1492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2DB7C3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B62" w:rsidRPr="00090B62">
            <w:rPr>
              <w:rFonts w:ascii="Times New Roman" w:hAnsi="Times New Roman"/>
              <w:sz w:val="20"/>
              <w:szCs w:val="20"/>
            </w:rPr>
            <w:t>Lubricant List/Grease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54B62521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090B62" w:rsidRPr="00090B62">
            <w:rPr>
              <w:rFonts w:ascii="Times New Roman" w:hAnsi="Times New Roman"/>
            </w:rPr>
            <w:t>EI027-HSE-VD – PR– LST– 004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7C6EFE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543B72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0B62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0FEE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27D4E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0058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492D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61999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2001</Characters>
  <Application>Microsoft Office Word</Application>
  <DocSecurity>0</DocSecurity>
  <Lines>2001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5</cp:revision>
  <cp:lastPrinted>2020-08-05T10:40:00Z</cp:lastPrinted>
  <dcterms:created xsi:type="dcterms:W3CDTF">2024-08-24T05:09:00Z</dcterms:created>
  <dcterms:modified xsi:type="dcterms:W3CDTF">2024-08-24T05:12:00Z</dcterms:modified>
</cp:coreProperties>
</file>