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0E7823B4" w:rsidR="00B067EB" w:rsidRDefault="000C6681">
            <w:pPr>
              <w:pStyle w:val="TableParagraph"/>
              <w:spacing w:before="124"/>
              <w:ind w:left="1795"/>
              <w:rPr>
                <w:rFonts w:ascii="Calibri" w:hint="cs"/>
                <w:b/>
                <w:sz w:val="18"/>
                <w:rtl/>
                <w:lang w:bidi="fa-IR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BC79D4">
              <w:rPr>
                <w:b/>
                <w:bCs/>
                <w:color w:val="0070C0"/>
                <w:sz w:val="20"/>
                <w:szCs w:val="18"/>
              </w:rPr>
              <w:t>7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42693CA7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41236E">
        <w:rPr>
          <w:b/>
          <w:bCs/>
          <w:color w:val="0070C0"/>
          <w:sz w:val="20"/>
          <w:szCs w:val="18"/>
        </w:rPr>
        <w:t>Apr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BC79D4">
        <w:rPr>
          <w:b/>
          <w:bCs/>
          <w:color w:val="0070C0"/>
          <w:sz w:val="20"/>
          <w:szCs w:val="18"/>
        </w:rPr>
        <w:t>20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01F1A1C9" w:rsidR="009B59E3" w:rsidRPr="002F4EF5" w:rsidRDefault="00BC79D4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Chiller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22F351CE" w:rsidR="00127B0A" w:rsidRDefault="0041236E" w:rsidP="00127B0A">
            <w:pPr>
              <w:jc w:val="center"/>
            </w:pPr>
            <w:r>
              <w:t>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16ADE6DC" w:rsidR="000277DE" w:rsidRPr="000277DE" w:rsidRDefault="00BC79D4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Chiller (Evaporator): Final </w:t>
                  </w:r>
                  <w:r w:rsidR="00A7448A" w:rsidRP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Visual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and</w:t>
                  </w:r>
                  <w:r w:rsidR="00A7448A" w:rsidRP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Dimensional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check</w:t>
                  </w:r>
                  <w:r w:rsidR="00A7448A" w:rsidRP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NDT, Hydro Test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9, 10, 11, 12, 13 in Table 1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6EA2D2BE" w:rsidR="00B067EB" w:rsidRPr="00164AA5" w:rsidRDefault="00BC79D4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</w:t>
            </w:r>
            <w:r>
              <w:rPr>
                <w:b/>
                <w:bCs/>
                <w:color w:val="0070C0"/>
                <w:sz w:val="20"/>
                <w:szCs w:val="18"/>
              </w:rPr>
              <w:t>s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41236E">
              <w:rPr>
                <w:b/>
                <w:bCs/>
                <w:color w:val="0070C0"/>
                <w:sz w:val="20"/>
                <w:szCs w:val="18"/>
              </w:rPr>
              <w:t>Apr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22&amp;23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3589F6B3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HSE Group- </w:t>
            </w:r>
            <w:r w:rsidR="00BC79D4">
              <w:rPr>
                <w:rFonts w:asciiTheme="majorBidi" w:eastAsia="SimSun" w:hAnsiTheme="majorBidi" w:cstheme="majorBidi"/>
                <w:b/>
                <w:bCs/>
                <w:lang w:eastAsia="zh-CN"/>
              </w:rPr>
              <w:t>Farnikan</w:t>
            </w: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 xml:space="preserve">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59A54B9E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Mr. Shoarian</w:t>
            </w:r>
            <w:r w:rsidR="00BC79D4">
              <w:rPr>
                <w:rFonts w:asciiTheme="majorBidi" w:eastAsia="Calibri" w:hAnsiTheme="majorBidi" w:cs="B Nazanin"/>
              </w:rPr>
              <w:t xml:space="preserve"> – Ms. Abnavi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458173E5" w:rsidR="00B067EB" w:rsidRPr="000277DE" w:rsidRDefault="00033B3D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  <w:r w:rsidR="00BC79D4">
              <w:rPr>
                <w:rStyle w:val="Hyperlink"/>
                <w:rFonts w:asciiTheme="majorBidi" w:eastAsia="Calibri" w:hAnsiTheme="majorBidi" w:cstheme="majorBidi"/>
              </w:rPr>
              <w:t xml:space="preserve"> - </w:t>
            </w:r>
            <w:r w:rsidR="00BC79D4" w:rsidRPr="00BC79D4">
              <w:rPr>
                <w:rStyle w:val="Hyperlink"/>
                <w:rFonts w:asciiTheme="majorBidi" w:eastAsia="Calibri" w:hAnsiTheme="majorBidi" w:cstheme="majorBidi"/>
              </w:rPr>
              <w:t>abnavi@farnikan.com</w:t>
            </w:r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504FEEF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  <w:r w:rsidR="00BC79D4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- 09909779225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269313A4" w:rsidR="00B067EB" w:rsidRPr="009B1312" w:rsidRDefault="00BC79D4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rFonts w:ascii="yekan" w:hAnsi="yekan"/>
                <w:color w:val="000000"/>
                <w:shd w:val="clear" w:color="auto" w:fill="FFFFFF"/>
                <w:rtl/>
              </w:rPr>
              <w:t xml:space="preserve">شیراز، منطقه ویژه اقتصادی، میدان صنعت، خیابان صنعت </w:t>
            </w:r>
            <w:r>
              <w:rPr>
                <w:rFonts w:ascii="yekan" w:hAnsi="yekan"/>
                <w:color w:val="000000"/>
                <w:shd w:val="clear" w:color="auto" w:fill="FFFFFF"/>
                <w:rtl/>
                <w:lang w:bidi="fa-IR"/>
              </w:rPr>
              <w:t>۶</w:t>
            </w:r>
            <w:r>
              <w:rPr>
                <w:rFonts w:ascii="yekan" w:hAnsi="yekan"/>
                <w:color w:val="000000"/>
                <w:shd w:val="clear" w:color="auto" w:fill="FFFFFF"/>
                <w:rtl/>
              </w:rPr>
              <w:t xml:space="preserve">، پلاک </w:t>
            </w:r>
            <w:r>
              <w:rPr>
                <w:rFonts w:ascii="yekan" w:hAnsi="yekan"/>
                <w:color w:val="000000"/>
                <w:shd w:val="clear" w:color="auto" w:fill="FFFFFF"/>
                <w:rtl/>
                <w:lang w:bidi="fa-IR"/>
              </w:rPr>
              <w:t>۱۷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9F4A" w14:textId="77777777" w:rsidR="00033B3D" w:rsidRDefault="00033B3D" w:rsidP="008D09F3">
      <w:pPr>
        <w:spacing w:after="0" w:line="240" w:lineRule="auto"/>
      </w:pPr>
      <w:r>
        <w:separator/>
      </w:r>
    </w:p>
  </w:endnote>
  <w:endnote w:type="continuationSeparator" w:id="0">
    <w:p w14:paraId="022EE1B8" w14:textId="77777777" w:rsidR="00033B3D" w:rsidRDefault="00033B3D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23610" w14:textId="77777777" w:rsidR="00033B3D" w:rsidRDefault="00033B3D" w:rsidP="008D09F3">
      <w:pPr>
        <w:spacing w:after="0" w:line="240" w:lineRule="auto"/>
      </w:pPr>
      <w:r>
        <w:separator/>
      </w:r>
    </w:p>
  </w:footnote>
  <w:footnote w:type="continuationSeparator" w:id="0">
    <w:p w14:paraId="2C52256C" w14:textId="77777777" w:rsidR="00033B3D" w:rsidRDefault="00033B3D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33B3D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C79D4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15</cp:revision>
  <cp:lastPrinted>2020-09-13T06:04:00Z</cp:lastPrinted>
  <dcterms:created xsi:type="dcterms:W3CDTF">2024-11-04T11:07:00Z</dcterms:created>
  <dcterms:modified xsi:type="dcterms:W3CDTF">2025-04-20T07:28:00Z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