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14A28489" w14:textId="0D5F5F83" w:rsidR="00F83424" w:rsidRDefault="004F5FB6">
      <w:pPr>
        <w:pStyle w:val="BodyText"/>
        <w:rPr>
          <w:b/>
          <w:sz w:val="20"/>
        </w:rPr>
      </w:pPr>
      <w:r w:rsidRPr="004F5FB6">
        <w:rPr>
          <w:b/>
          <w:bCs/>
          <w:sz w:val="32"/>
          <w:szCs w:val="32"/>
        </w:rPr>
        <w:t>Material certificate 3.1 EN 10204</w:t>
      </w:r>
    </w:p>
    <w:p w14:paraId="39C343C7" w14:textId="77777777" w:rsidR="00F83424" w:rsidRDefault="00F83424">
      <w:pPr>
        <w:pStyle w:val="BodyText"/>
        <w:rPr>
          <w:b/>
          <w:sz w:val="20"/>
        </w:rPr>
      </w:pPr>
    </w:p>
    <w:p w14:paraId="130BF220" w14:textId="77777777" w:rsidR="00F83424" w:rsidRDefault="00F83424">
      <w:pPr>
        <w:pStyle w:val="BodyText"/>
        <w:rPr>
          <w:b/>
          <w:sz w:val="20"/>
        </w:rPr>
      </w:pPr>
    </w:p>
    <w:p w14:paraId="4C547E61" w14:textId="77777777" w:rsidR="00F83424" w:rsidRDefault="00F83424">
      <w:pPr>
        <w:pStyle w:val="BodyText"/>
        <w:rPr>
          <w:b/>
          <w:sz w:val="20"/>
        </w:rPr>
      </w:pPr>
    </w:p>
    <w:p w14:paraId="60813763" w14:textId="77777777" w:rsidR="00F83424" w:rsidRDefault="00F83424">
      <w:pPr>
        <w:pStyle w:val="BodyText"/>
        <w:rPr>
          <w:b/>
          <w:sz w:val="20"/>
        </w:rPr>
      </w:pP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4F5FB6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4D0324"/>
    <w:rsid w:val="004E4919"/>
    <w:rsid w:val="004F5FB6"/>
    <w:rsid w:val="005412F5"/>
    <w:rsid w:val="00631410"/>
    <w:rsid w:val="006D60FC"/>
    <w:rsid w:val="007714D2"/>
    <w:rsid w:val="00883559"/>
    <w:rsid w:val="008B6D05"/>
    <w:rsid w:val="00C42601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WIKA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2025-02-03T08:11:00Z</dcterms:created>
  <dcterms:modified xsi:type="dcterms:W3CDTF">2025-02-03T08:11:00Z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