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3C" w:rsidRDefault="0047423C"/>
    <w:p w:rsidR="00B640B5" w:rsidRDefault="008A2AC1" w:rsidP="008A2AC1">
      <w:pPr>
        <w:tabs>
          <w:tab w:val="left" w:pos="1575"/>
        </w:tabs>
      </w:pPr>
      <w:r>
        <w:tab/>
      </w:r>
    </w:p>
    <w:p w:rsidR="00B640B5" w:rsidRDefault="00EB7B4E" w:rsidP="00EB7B4E">
      <w:pPr>
        <w:tabs>
          <w:tab w:val="left" w:pos="7088"/>
        </w:tabs>
      </w:pPr>
      <w:r>
        <w:tab/>
      </w:r>
    </w:p>
    <w:p w:rsidR="00675EC2" w:rsidRDefault="00675EC2" w:rsidP="00EB7B4E">
      <w:pPr>
        <w:tabs>
          <w:tab w:val="left" w:pos="7088"/>
        </w:tabs>
      </w:pPr>
    </w:p>
    <w:p w:rsidR="00B640B5" w:rsidRDefault="00B640B5"/>
    <w:p w:rsidR="00B640B5" w:rsidRDefault="00B640B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B640B5" w:rsidRDefault="00B640B5"/>
    <w:p w:rsidR="0047423C" w:rsidRDefault="0047423C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B640B5" w:rsidRPr="00B640B5" w:rsidTr="003A3054">
        <w:trPr>
          <w:trHeight w:hRule="exact" w:val="1701"/>
          <w:jc w:val="center"/>
        </w:trPr>
        <w:tc>
          <w:tcPr>
            <w:tcW w:w="9364" w:type="dxa"/>
            <w:vAlign w:val="center"/>
          </w:tcPr>
          <w:p w:rsidR="00FD698E" w:rsidRDefault="00FD698E" w:rsidP="00FD698E">
            <w:pPr>
              <w:pStyle w:val="DocTitle"/>
            </w:pPr>
            <w:r>
              <w:t xml:space="preserve">Inspection and Test Plan (ITP) </w:t>
            </w:r>
          </w:p>
          <w:p w:rsidR="00FD698E" w:rsidRDefault="00FD698E" w:rsidP="00FD698E">
            <w:pPr>
              <w:pStyle w:val="DocTitle"/>
            </w:pPr>
            <w:r>
              <w:t>For</w:t>
            </w:r>
          </w:p>
          <w:p w:rsidR="00560EAE" w:rsidRPr="00EB7B4E" w:rsidRDefault="00FD698E" w:rsidP="00903ABC">
            <w:pPr>
              <w:pStyle w:val="DocTitle"/>
            </w:pPr>
            <w:r>
              <w:t xml:space="preserve"> Steel Structure </w:t>
            </w:r>
          </w:p>
        </w:tc>
      </w:tr>
    </w:tbl>
    <w:p w:rsidR="0047423C" w:rsidRDefault="00B8267D" w:rsidP="00B8267D">
      <w:pPr>
        <w:tabs>
          <w:tab w:val="left" w:pos="2987"/>
        </w:tabs>
      </w:pPr>
      <w:r>
        <w:tab/>
      </w:r>
    </w:p>
    <w:p w:rsidR="0047423C" w:rsidRDefault="0047423C"/>
    <w:p w:rsidR="0047423C" w:rsidRDefault="0047423C"/>
    <w:p w:rsidR="0047423C" w:rsidRDefault="0047423C"/>
    <w:p w:rsidR="0078197B" w:rsidRDefault="0078197B"/>
    <w:p w:rsidR="0078197B" w:rsidRPr="0078197B" w:rsidRDefault="0078197B" w:rsidP="0078197B"/>
    <w:p w:rsidR="0078197B" w:rsidRDefault="0078197B" w:rsidP="0078197B">
      <w:pPr>
        <w:tabs>
          <w:tab w:val="left" w:pos="3941"/>
        </w:tabs>
      </w:pPr>
      <w:r>
        <w:tab/>
      </w:r>
    </w:p>
    <w:p w:rsidR="0078197B" w:rsidRDefault="0078197B" w:rsidP="0078197B"/>
    <w:p w:rsidR="0047423C" w:rsidRPr="0078197B" w:rsidRDefault="0047423C" w:rsidP="0078197B">
      <w:pPr>
        <w:sectPr w:rsidR="0047423C" w:rsidRPr="0078197B" w:rsidSect="001051B3">
          <w:headerReference w:type="default" r:id="rId7"/>
          <w:footerReference w:type="default" r:id="rId8"/>
          <w:pgSz w:w="11907" w:h="16840" w:code="9"/>
          <w:pgMar w:top="1814" w:right="1134" w:bottom="1134" w:left="1418" w:header="540" w:footer="851" w:gutter="0"/>
          <w:pgNumType w:start="1"/>
          <w:cols w:space="720"/>
          <w:docGrid w:linePitch="360"/>
        </w:sectPr>
      </w:pP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  <w:gridCol w:w="140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873EF" w:rsidRPr="00F81B22">
        <w:trPr>
          <w:cantSplit/>
          <w:trHeight w:hRule="exact" w:val="586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lastRenderedPageBreak/>
              <w:t>Rev.</w:t>
            </w:r>
          </w:p>
          <w:p w:rsidR="00E873EF" w:rsidRPr="00F81B22" w:rsidRDefault="00E873EF" w:rsidP="00F81B22">
            <w:pPr>
              <w:rPr>
                <w:rFonts w:cs="Arial"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00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02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04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6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Rev.</w:t>
            </w:r>
          </w:p>
          <w:p w:rsidR="00E873EF" w:rsidRPr="00F81B22" w:rsidRDefault="00E873EF" w:rsidP="00F81B22">
            <w:pPr>
              <w:rPr>
                <w:rFonts w:cs="Arial"/>
                <w:b/>
                <w:bCs/>
                <w:spacing w:val="-20"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07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08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3EF" w:rsidRPr="00E873EF" w:rsidRDefault="00E873EF" w:rsidP="00827BCE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09</w:t>
            </w: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43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45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03ABC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7C1F82" w:rsidRDefault="00903ABC" w:rsidP="00903ABC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ABC" w:rsidRPr="00F81B22" w:rsidRDefault="00903ABC" w:rsidP="00903A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B720E4" w:rsidRDefault="00B720E4" w:rsidP="004C1459">
      <w:pPr>
        <w:pStyle w:val="TOAHeading"/>
        <w:tabs>
          <w:tab w:val="left" w:pos="5625"/>
        </w:tabs>
      </w:pPr>
    </w:p>
    <w:p w:rsidR="005C0D8F" w:rsidRPr="005C0D8F" w:rsidRDefault="005C0D8F" w:rsidP="005C0D8F"/>
    <w:p w:rsidR="000C4C7D" w:rsidRDefault="006D169D" w:rsidP="005C0D8F">
      <w:pPr>
        <w:pStyle w:val="ListParagraph"/>
        <w:numPr>
          <w:ilvl w:val="0"/>
          <w:numId w:val="21"/>
        </w:numPr>
        <w:spacing w:line="276" w:lineRule="auto"/>
        <w:ind w:left="0" w:firstLine="0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lastRenderedPageBreak/>
        <w:t>Definition of PURCHASER AND OWNER / TPI Involvement:</w:t>
      </w:r>
    </w:p>
    <w:p w:rsidR="005C0D8F" w:rsidRPr="005C0D8F" w:rsidRDefault="005C0D8F" w:rsidP="005C0D8F">
      <w:pPr>
        <w:pStyle w:val="ListParagraph"/>
        <w:spacing w:line="276" w:lineRule="auto"/>
        <w:ind w:left="0"/>
        <w:rPr>
          <w:rFonts w:asciiTheme="minorHAnsi" w:hAnsiTheme="minorHAnsi"/>
          <w:b/>
          <w:bCs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6289"/>
      </w:tblGrid>
      <w:tr w:rsidR="005C0D8F" w:rsidTr="0021415D">
        <w:trPr>
          <w:trHeight w:val="516"/>
        </w:trPr>
        <w:tc>
          <w:tcPr>
            <w:tcW w:w="1635" w:type="pct"/>
            <w:vAlign w:val="center"/>
          </w:tcPr>
          <w:p w:rsidR="005C0D8F" w:rsidRPr="00A96F59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5C0D8F" w:rsidRPr="00A96F59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96F59">
              <w:rPr>
                <w:rFonts w:asciiTheme="minorBidi" w:hAnsiTheme="minorBidi" w:cstheme="minorBidi"/>
                <w:b/>
                <w:bCs/>
                <w:szCs w:val="22"/>
              </w:rPr>
              <w:t>Project</w:t>
            </w:r>
          </w:p>
        </w:tc>
        <w:tc>
          <w:tcPr>
            <w:tcW w:w="3365" w:type="pct"/>
            <w:vAlign w:val="center"/>
          </w:tcPr>
          <w:p w:rsidR="005C0D8F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szCs w:val="22"/>
              </w:rPr>
            </w:pPr>
            <w:r w:rsidRPr="00387FCB">
              <w:rPr>
                <w:rFonts w:cs="Arial"/>
                <w:szCs w:val="22"/>
                <w:lang w:bidi="fa-IR"/>
              </w:rPr>
              <w:t>Structure Fabrication of Chiller Skid</w:t>
            </w:r>
          </w:p>
        </w:tc>
      </w:tr>
      <w:tr w:rsidR="005C0D8F" w:rsidTr="0021415D">
        <w:trPr>
          <w:trHeight w:val="516"/>
        </w:trPr>
        <w:tc>
          <w:tcPr>
            <w:tcW w:w="1635" w:type="pct"/>
            <w:vAlign w:val="center"/>
          </w:tcPr>
          <w:p w:rsidR="005C0D8F" w:rsidRPr="00387FCB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387FCB">
              <w:rPr>
                <w:b/>
                <w:bCs/>
              </w:rPr>
              <w:t>Owner</w:t>
            </w:r>
          </w:p>
        </w:tc>
        <w:tc>
          <w:tcPr>
            <w:tcW w:w="3365" w:type="pct"/>
            <w:vAlign w:val="center"/>
          </w:tcPr>
          <w:p w:rsidR="005C0D8F" w:rsidRPr="00387FCB" w:rsidRDefault="005C0D8F" w:rsidP="0021415D">
            <w:pPr>
              <w:pStyle w:val="BodyText"/>
              <w:ind w:firstLine="4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               </w:t>
            </w:r>
            <w:r w:rsidRPr="00F3358F">
              <w:rPr>
                <w:rFonts w:asciiTheme="majorBidi" w:hAnsiTheme="majorBidi" w:cstheme="majorBidi"/>
                <w:sz w:val="24"/>
              </w:rPr>
              <w:t>Polymer Pad Jam Co.</w:t>
            </w:r>
          </w:p>
        </w:tc>
      </w:tr>
      <w:tr w:rsidR="005C0D8F" w:rsidTr="0021415D">
        <w:trPr>
          <w:trHeight w:val="480"/>
        </w:trPr>
        <w:tc>
          <w:tcPr>
            <w:tcW w:w="1635" w:type="pct"/>
            <w:vAlign w:val="center"/>
          </w:tcPr>
          <w:p w:rsidR="005C0D8F" w:rsidRPr="00A96F59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96F59">
              <w:rPr>
                <w:rFonts w:asciiTheme="minorBidi" w:hAnsiTheme="minorBidi" w:cstheme="minorBidi"/>
                <w:b/>
                <w:bCs/>
                <w:szCs w:val="22"/>
              </w:rPr>
              <w:t>Vendor</w:t>
            </w:r>
          </w:p>
        </w:tc>
        <w:tc>
          <w:tcPr>
            <w:tcW w:w="3365" w:type="pct"/>
            <w:vAlign w:val="center"/>
          </w:tcPr>
          <w:p w:rsidR="005C0D8F" w:rsidRPr="00387FCB" w:rsidRDefault="005C0D8F" w:rsidP="0021415D">
            <w:pPr>
              <w:adjustRightInd w:val="0"/>
              <w:spacing w:line="276" w:lineRule="auto"/>
              <w:ind w:left="810" w:hanging="360"/>
              <w:jc w:val="center"/>
              <w:rPr>
                <w:rFonts w:cs="Arial"/>
                <w:szCs w:val="22"/>
              </w:rPr>
            </w:pPr>
            <w:r w:rsidRPr="009E732E">
              <w:rPr>
                <w:rFonts w:cs="Arial"/>
                <w:szCs w:val="22"/>
              </w:rPr>
              <w:t xml:space="preserve">Arkan Sanat </w:t>
            </w:r>
            <w:proofErr w:type="spellStart"/>
            <w:r w:rsidRPr="009E732E">
              <w:rPr>
                <w:rFonts w:cs="Arial"/>
                <w:szCs w:val="22"/>
              </w:rPr>
              <w:t>Paydar</w:t>
            </w:r>
            <w:proofErr w:type="spellEnd"/>
            <w:r w:rsidRPr="009E732E">
              <w:rPr>
                <w:rFonts w:cs="Arial"/>
                <w:szCs w:val="22"/>
              </w:rPr>
              <w:t xml:space="preserve"> Company(ASP)</w:t>
            </w:r>
          </w:p>
        </w:tc>
      </w:tr>
      <w:tr w:rsidR="005C0D8F" w:rsidTr="0021415D">
        <w:trPr>
          <w:trHeight w:val="525"/>
        </w:trPr>
        <w:tc>
          <w:tcPr>
            <w:tcW w:w="1635" w:type="pct"/>
            <w:vAlign w:val="center"/>
          </w:tcPr>
          <w:p w:rsidR="005C0D8F" w:rsidRPr="00A96F59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96F59">
              <w:rPr>
                <w:rFonts w:asciiTheme="minorBidi" w:hAnsiTheme="minorBidi" w:cstheme="minorBidi"/>
                <w:b/>
                <w:bCs/>
                <w:szCs w:val="22"/>
              </w:rPr>
              <w:t>Contractor</w:t>
            </w:r>
          </w:p>
        </w:tc>
        <w:tc>
          <w:tcPr>
            <w:tcW w:w="3365" w:type="pct"/>
            <w:vAlign w:val="center"/>
          </w:tcPr>
          <w:p w:rsidR="005C0D8F" w:rsidRPr="00DE2A3A" w:rsidRDefault="005C0D8F" w:rsidP="0021415D">
            <w:pPr>
              <w:spacing w:line="276" w:lineRule="auto"/>
              <w:ind w:left="440"/>
              <w:jc w:val="center"/>
              <w:rPr>
                <w:rFonts w:asciiTheme="minorBidi" w:hAnsiTheme="minorBidi" w:cstheme="minorBidi"/>
                <w:szCs w:val="22"/>
              </w:rPr>
            </w:pPr>
            <w:r w:rsidRPr="009E732E">
              <w:rPr>
                <w:rFonts w:cs="Arial"/>
                <w:szCs w:val="22"/>
              </w:rPr>
              <w:t>HSE</w:t>
            </w:r>
          </w:p>
        </w:tc>
      </w:tr>
      <w:tr w:rsidR="005C0D8F" w:rsidTr="0021415D">
        <w:trPr>
          <w:trHeight w:val="525"/>
        </w:trPr>
        <w:tc>
          <w:tcPr>
            <w:tcW w:w="1635" w:type="pct"/>
            <w:vAlign w:val="center"/>
          </w:tcPr>
          <w:p w:rsidR="005C0D8F" w:rsidRPr="00A96F59" w:rsidRDefault="005C0D8F" w:rsidP="0021415D">
            <w:pPr>
              <w:spacing w:line="276" w:lineRule="auto"/>
              <w:ind w:left="173"/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MC</w:t>
            </w:r>
          </w:p>
        </w:tc>
        <w:tc>
          <w:tcPr>
            <w:tcW w:w="3365" w:type="pct"/>
            <w:vAlign w:val="center"/>
          </w:tcPr>
          <w:p w:rsidR="005C0D8F" w:rsidRPr="00DE2A3A" w:rsidRDefault="005C0D8F" w:rsidP="0021415D">
            <w:pPr>
              <w:spacing w:line="276" w:lineRule="auto"/>
              <w:ind w:left="155"/>
              <w:jc w:val="center"/>
              <w:rPr>
                <w:rFonts w:asciiTheme="minorBidi" w:hAnsiTheme="minorBidi" w:cstheme="minorBidi"/>
                <w:szCs w:val="22"/>
              </w:rPr>
            </w:pPr>
            <w:proofErr w:type="spellStart"/>
            <w:r w:rsidRPr="009E732E">
              <w:rPr>
                <w:rFonts w:cs="Arial"/>
                <w:szCs w:val="22"/>
              </w:rPr>
              <w:t>Toase-ehe</w:t>
            </w:r>
            <w:proofErr w:type="spellEnd"/>
            <w:r w:rsidRPr="009E732E">
              <w:rPr>
                <w:rFonts w:cs="Arial"/>
                <w:szCs w:val="22"/>
              </w:rPr>
              <w:t xml:space="preserve"> Park </w:t>
            </w:r>
            <w:proofErr w:type="spellStart"/>
            <w:r w:rsidRPr="009E732E">
              <w:rPr>
                <w:rFonts w:cs="Arial"/>
                <w:szCs w:val="22"/>
              </w:rPr>
              <w:t>Sanati</w:t>
            </w:r>
            <w:proofErr w:type="spellEnd"/>
            <w:r w:rsidRPr="009E732E">
              <w:rPr>
                <w:rFonts w:cs="Arial"/>
                <w:szCs w:val="22"/>
              </w:rPr>
              <w:t xml:space="preserve"> </w:t>
            </w:r>
            <w:proofErr w:type="spellStart"/>
            <w:r w:rsidRPr="009E732E">
              <w:rPr>
                <w:rFonts w:cs="Arial"/>
                <w:szCs w:val="22"/>
              </w:rPr>
              <w:t>Gohar</w:t>
            </w:r>
            <w:proofErr w:type="spellEnd"/>
            <w:r w:rsidRPr="009E732E">
              <w:rPr>
                <w:rFonts w:cs="Arial"/>
                <w:szCs w:val="22"/>
              </w:rPr>
              <w:t xml:space="preserve"> </w:t>
            </w:r>
            <w:proofErr w:type="spellStart"/>
            <w:r w:rsidRPr="009E732E">
              <w:rPr>
                <w:rFonts w:cs="Arial"/>
                <w:szCs w:val="22"/>
              </w:rPr>
              <w:t>Ofogh</w:t>
            </w:r>
            <w:proofErr w:type="spellEnd"/>
          </w:p>
        </w:tc>
      </w:tr>
    </w:tbl>
    <w:p w:rsidR="000C4C7D" w:rsidRPr="000C4C7D" w:rsidRDefault="000C4C7D" w:rsidP="00897DF3">
      <w:pPr>
        <w:spacing w:line="276" w:lineRule="auto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pStyle w:val="ListParagraph"/>
        <w:numPr>
          <w:ilvl w:val="0"/>
          <w:numId w:val="21"/>
        </w:numPr>
        <w:spacing w:line="276" w:lineRule="auto"/>
        <w:ind w:left="0" w:firstLine="0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t>ABBREVIATION</w:t>
      </w:r>
    </w:p>
    <w:p w:rsidR="000C4C7D" w:rsidRPr="000C4C7D" w:rsidRDefault="000C4C7D" w:rsidP="00897DF3">
      <w:pPr>
        <w:pStyle w:val="ListParagraph"/>
        <w:spacing w:line="276" w:lineRule="auto"/>
        <w:rPr>
          <w:rFonts w:asciiTheme="minorHAnsi" w:hAnsiTheme="minorHAnsi"/>
          <w:b/>
          <w:bCs/>
          <w:sz w:val="24"/>
          <w:szCs w:val="28"/>
        </w:rPr>
      </w:pPr>
    </w:p>
    <w:p w:rsidR="006D169D" w:rsidRDefault="006D169D" w:rsidP="00897DF3">
      <w:pPr>
        <w:spacing w:line="276" w:lineRule="auto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Abbreviations used in this document are defined as follows:</w:t>
      </w:r>
    </w:p>
    <w:p w:rsidR="00897DF3" w:rsidRPr="000C4C7D" w:rsidRDefault="00897DF3" w:rsidP="00897DF3">
      <w:pPr>
        <w:spacing w:line="276" w:lineRule="auto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spacing w:line="276" w:lineRule="auto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t>H: (Hold) Point</w:t>
      </w:r>
    </w:p>
    <w:p w:rsidR="00897DF3" w:rsidRDefault="006D169D" w:rsidP="00FB2195">
      <w:pPr>
        <w:tabs>
          <w:tab w:val="left" w:pos="9355"/>
        </w:tabs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The VENDOR must notify PURCHASER/OWNER by fax of the dedicated inspection activity at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 xml:space="preserve">least </w:t>
      </w:r>
      <w:r w:rsidR="00FB2195" w:rsidRPr="00B47DF5">
        <w:rPr>
          <w:rFonts w:asciiTheme="minorHAnsi" w:hAnsiTheme="minorHAnsi"/>
          <w:sz w:val="24"/>
          <w:szCs w:val="28"/>
        </w:rPr>
        <w:t>four</w:t>
      </w:r>
      <w:r w:rsidRPr="00B47DF5">
        <w:rPr>
          <w:rFonts w:asciiTheme="minorHAnsi" w:hAnsiTheme="minorHAnsi"/>
          <w:sz w:val="24"/>
          <w:szCs w:val="28"/>
        </w:rPr>
        <w:t xml:space="preserve"> (</w:t>
      </w:r>
      <w:r w:rsidR="00707617" w:rsidRPr="00B47DF5">
        <w:rPr>
          <w:rFonts w:asciiTheme="minorHAnsi" w:hAnsiTheme="minorHAnsi"/>
          <w:sz w:val="24"/>
          <w:szCs w:val="28"/>
        </w:rPr>
        <w:t>4</w:t>
      </w:r>
      <w:r w:rsidRPr="00B47DF5">
        <w:rPr>
          <w:rFonts w:asciiTheme="minorHAnsi" w:hAnsiTheme="minorHAnsi"/>
          <w:sz w:val="24"/>
          <w:szCs w:val="28"/>
        </w:rPr>
        <w:t xml:space="preserve">) </w:t>
      </w:r>
      <w:r w:rsidRPr="000C4C7D">
        <w:rPr>
          <w:rFonts w:asciiTheme="minorHAnsi" w:hAnsiTheme="minorHAnsi"/>
          <w:sz w:val="24"/>
          <w:szCs w:val="28"/>
        </w:rPr>
        <w:t>Calendar days in advance. The VENDOR cannot deviate from this rule unless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written approval has been given by PURCHASER/OWNER. The VENDOR cannot carry out the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specified controls and tests without PURCHASER/OWNER attendance and witnessing.</w:t>
      </w:r>
    </w:p>
    <w:p w:rsidR="006D169D" w:rsidRPr="000C4C7D" w:rsidRDefault="006D169D" w:rsidP="00FB2195">
      <w:pPr>
        <w:tabs>
          <w:tab w:val="left" w:pos="0"/>
          <w:tab w:val="left" w:pos="9355"/>
        </w:tabs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 xml:space="preserve"> The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 xml:space="preserve">VENDOR must notify PURCHASER by </w:t>
      </w:r>
      <w:r w:rsidR="00800396">
        <w:rPr>
          <w:rFonts w:asciiTheme="minorHAnsi" w:hAnsiTheme="minorHAnsi"/>
          <w:sz w:val="24"/>
          <w:szCs w:val="28"/>
        </w:rPr>
        <w:t>email</w:t>
      </w:r>
      <w:r w:rsidRPr="000C4C7D">
        <w:rPr>
          <w:rFonts w:asciiTheme="minorHAnsi" w:hAnsiTheme="minorHAnsi"/>
          <w:sz w:val="24"/>
          <w:szCs w:val="28"/>
        </w:rPr>
        <w:t xml:space="preserve"> of the dedicated inspection activity at least </w:t>
      </w:r>
      <w:r w:rsidR="00FB2195" w:rsidRPr="00DF38E6">
        <w:rPr>
          <w:rFonts w:asciiTheme="minorHAnsi" w:hAnsiTheme="minorHAnsi"/>
          <w:sz w:val="24"/>
          <w:szCs w:val="28"/>
        </w:rPr>
        <w:t>four</w:t>
      </w:r>
      <w:r w:rsidRPr="00DF38E6">
        <w:rPr>
          <w:rFonts w:asciiTheme="minorHAnsi" w:hAnsiTheme="minorHAnsi"/>
          <w:sz w:val="24"/>
          <w:szCs w:val="28"/>
        </w:rPr>
        <w:t xml:space="preserve"> (</w:t>
      </w:r>
      <w:r w:rsidR="00707617" w:rsidRPr="00DF38E6">
        <w:rPr>
          <w:rFonts w:asciiTheme="minorHAnsi" w:hAnsiTheme="minorHAnsi"/>
          <w:sz w:val="24"/>
          <w:szCs w:val="28"/>
        </w:rPr>
        <w:t>4</w:t>
      </w:r>
      <w:r w:rsidRPr="00DF38E6">
        <w:rPr>
          <w:rFonts w:asciiTheme="minorHAnsi" w:hAnsiTheme="minorHAnsi"/>
          <w:sz w:val="24"/>
          <w:szCs w:val="28"/>
        </w:rPr>
        <w:t>)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Calendar days in advance. The VENDOR cannot deviate from this rule unless written approval</w:t>
      </w:r>
    </w:p>
    <w:p w:rsidR="006D169D" w:rsidRDefault="006D169D" w:rsidP="00897DF3">
      <w:pPr>
        <w:tabs>
          <w:tab w:val="left" w:pos="0"/>
          <w:tab w:val="left" w:pos="9355"/>
        </w:tabs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has been given by PURCHASER</w:t>
      </w:r>
    </w:p>
    <w:p w:rsidR="00897DF3" w:rsidRPr="000C4C7D" w:rsidRDefault="00897DF3" w:rsidP="00897DF3">
      <w:pPr>
        <w:tabs>
          <w:tab w:val="left" w:pos="0"/>
          <w:tab w:val="left" w:pos="9355"/>
        </w:tabs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spacing w:line="276" w:lineRule="auto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t>W: (Witness)</w:t>
      </w:r>
    </w:p>
    <w:p w:rsidR="006D169D" w:rsidRPr="00CC5D45" w:rsidRDefault="006D169D" w:rsidP="00EE18EC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 xml:space="preserve">The VENDOR must notify PURCHASER of the dedicated inspection activity at least </w:t>
      </w:r>
      <w:r w:rsidR="00EE18EC" w:rsidRPr="00CC5D45">
        <w:rPr>
          <w:rFonts w:asciiTheme="minorHAnsi" w:hAnsiTheme="minorHAnsi"/>
          <w:sz w:val="24"/>
          <w:szCs w:val="28"/>
        </w:rPr>
        <w:t>four</w:t>
      </w:r>
      <w:r w:rsidRPr="00CC5D45">
        <w:rPr>
          <w:rFonts w:asciiTheme="minorHAnsi" w:hAnsiTheme="minorHAnsi"/>
          <w:sz w:val="24"/>
          <w:szCs w:val="28"/>
        </w:rPr>
        <w:t xml:space="preserve"> (</w:t>
      </w:r>
      <w:r w:rsidR="00800396" w:rsidRPr="00CC5D45">
        <w:rPr>
          <w:rFonts w:asciiTheme="minorHAnsi" w:hAnsiTheme="minorHAnsi"/>
          <w:sz w:val="24"/>
          <w:szCs w:val="28"/>
        </w:rPr>
        <w:t>4</w:t>
      </w:r>
      <w:r w:rsidRPr="00CC5D45">
        <w:rPr>
          <w:rFonts w:asciiTheme="minorHAnsi" w:hAnsiTheme="minorHAnsi"/>
          <w:sz w:val="24"/>
          <w:szCs w:val="28"/>
        </w:rPr>
        <w:t>)</w:t>
      </w:r>
    </w:p>
    <w:p w:rsidR="006D169D" w:rsidRPr="000C4C7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Calendar days in advance but PURCHASER/OWNER witnessing is not mandatory.</w:t>
      </w:r>
    </w:p>
    <w:p w:rsidR="006D169D" w:rsidRPr="000C4C7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If PURCHASER does not elect to be present, the VENDOR may proceed with his own inspection,</w:t>
      </w:r>
    </w:p>
    <w:p w:rsidR="006D169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provided controls and test records are made available to PURCHASER for review.</w:t>
      </w:r>
    </w:p>
    <w:p w:rsidR="00897DF3" w:rsidRPr="000C4C7D" w:rsidRDefault="00897DF3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spacing w:line="276" w:lineRule="auto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t>SW: (Spot Witness)</w:t>
      </w:r>
    </w:p>
    <w:p w:rsidR="006D169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Spot Witness denotes to random attendance of inspector without any invitation from The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VENDOR without advance notification by the PURCHASER to the VENDOR.</w:t>
      </w:r>
    </w:p>
    <w:p w:rsidR="00897DF3" w:rsidRDefault="00897DF3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897DF3" w:rsidRDefault="00897DF3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5C0D8F" w:rsidRDefault="005C0D8F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897DF3" w:rsidRPr="000C4C7D" w:rsidRDefault="00897DF3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spacing w:line="276" w:lineRule="auto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lastRenderedPageBreak/>
        <w:t>R: (Review) - Review of Documents</w:t>
      </w:r>
    </w:p>
    <w:p w:rsidR="006D169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>The VENDOR has either to submit to PURCHASER for review and comments the documents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required prior to the performance of the dedicated activity or to transmit or make available for</w:t>
      </w:r>
      <w:r w:rsidR="00897DF3">
        <w:rPr>
          <w:rFonts w:asciiTheme="minorHAnsi" w:hAnsiTheme="minorHAnsi"/>
          <w:sz w:val="24"/>
          <w:szCs w:val="28"/>
        </w:rPr>
        <w:t xml:space="preserve"> </w:t>
      </w:r>
      <w:r w:rsidRPr="000C4C7D">
        <w:rPr>
          <w:rFonts w:asciiTheme="minorHAnsi" w:hAnsiTheme="minorHAnsi"/>
          <w:sz w:val="24"/>
          <w:szCs w:val="28"/>
        </w:rPr>
        <w:t>the review of PURCHASER the result of the controls and tests conducted, as the case may be.</w:t>
      </w:r>
    </w:p>
    <w:p w:rsidR="00897DF3" w:rsidRPr="000C4C7D" w:rsidRDefault="00897DF3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6D169D" w:rsidRPr="000C4C7D" w:rsidRDefault="006D169D" w:rsidP="00897DF3">
      <w:pPr>
        <w:spacing w:line="276" w:lineRule="auto"/>
        <w:rPr>
          <w:rFonts w:asciiTheme="minorHAnsi" w:hAnsiTheme="minorHAnsi"/>
          <w:b/>
          <w:bCs/>
          <w:sz w:val="24"/>
          <w:szCs w:val="28"/>
        </w:rPr>
      </w:pPr>
      <w:r w:rsidRPr="000C4C7D">
        <w:rPr>
          <w:rFonts w:asciiTheme="minorHAnsi" w:hAnsiTheme="minorHAnsi"/>
          <w:b/>
          <w:bCs/>
          <w:sz w:val="24"/>
          <w:szCs w:val="28"/>
        </w:rPr>
        <w:t>A: (Approval) - Approval of Documents</w:t>
      </w:r>
    </w:p>
    <w:p w:rsidR="006D169D" w:rsidRDefault="006D169D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E11A2D">
        <w:rPr>
          <w:rFonts w:asciiTheme="minorHAnsi" w:hAnsiTheme="minorHAnsi"/>
          <w:sz w:val="24"/>
          <w:szCs w:val="28"/>
        </w:rPr>
        <w:t>The VENDOR has either to submit to PURCHASER for comments and approvals the documents</w:t>
      </w:r>
      <w:r w:rsidR="00897DF3" w:rsidRPr="00E11A2D">
        <w:rPr>
          <w:rFonts w:asciiTheme="minorHAnsi" w:hAnsiTheme="minorHAnsi"/>
          <w:sz w:val="24"/>
          <w:szCs w:val="28"/>
        </w:rPr>
        <w:t xml:space="preserve"> </w:t>
      </w:r>
      <w:r w:rsidRPr="00E11A2D">
        <w:rPr>
          <w:rFonts w:asciiTheme="minorHAnsi" w:hAnsiTheme="minorHAnsi"/>
          <w:sz w:val="24"/>
          <w:szCs w:val="28"/>
        </w:rPr>
        <w:t>required prior to the performance of the dedicated activity or to transmit or make available for the approval of PURCHASER the result of the controls and test</w:t>
      </w:r>
      <w:r w:rsidR="00897DF3" w:rsidRPr="00E11A2D">
        <w:rPr>
          <w:rFonts w:asciiTheme="minorHAnsi" w:hAnsiTheme="minorHAnsi"/>
          <w:sz w:val="24"/>
          <w:szCs w:val="28"/>
        </w:rPr>
        <w:t xml:space="preserve">s conducted, as the case may be, </w:t>
      </w:r>
      <w:r w:rsidRPr="00E11A2D">
        <w:rPr>
          <w:rFonts w:asciiTheme="minorHAnsi" w:hAnsiTheme="minorHAnsi"/>
          <w:sz w:val="24"/>
          <w:szCs w:val="28"/>
        </w:rPr>
        <w:t>VENDOR is not allowed to proceed the work before receipt of PURCHASER approval on the</w:t>
      </w:r>
      <w:r w:rsidR="00897DF3" w:rsidRPr="00E11A2D">
        <w:rPr>
          <w:rFonts w:asciiTheme="minorHAnsi" w:hAnsiTheme="minorHAnsi"/>
          <w:sz w:val="24"/>
          <w:szCs w:val="28"/>
        </w:rPr>
        <w:t xml:space="preserve"> </w:t>
      </w:r>
      <w:r w:rsidRPr="00E11A2D">
        <w:rPr>
          <w:rFonts w:asciiTheme="minorHAnsi" w:hAnsiTheme="minorHAnsi"/>
          <w:sz w:val="24"/>
          <w:szCs w:val="28"/>
        </w:rPr>
        <w:t>required documents.</w:t>
      </w: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3B40CA" w:rsidRPr="00E11A2D" w:rsidRDefault="003B40CA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A503C6" w:rsidRDefault="00A503C6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  <w:r w:rsidRPr="000C4C7D">
        <w:rPr>
          <w:rFonts w:asciiTheme="minorHAnsi" w:hAnsiTheme="minorHAnsi"/>
          <w:sz w:val="24"/>
          <w:szCs w:val="28"/>
        </w:rPr>
        <w:t xml:space="preserve">  </w:t>
      </w:r>
    </w:p>
    <w:p w:rsidR="006E039C" w:rsidRDefault="006E039C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p w:rsidR="006E039C" w:rsidRPr="000C4C7D" w:rsidRDefault="006E039C" w:rsidP="00897DF3">
      <w:pPr>
        <w:spacing w:line="276" w:lineRule="auto"/>
        <w:jc w:val="both"/>
        <w:rPr>
          <w:rFonts w:asciiTheme="minorHAnsi" w:hAnsiTheme="minorHAnsi"/>
          <w:sz w:val="24"/>
          <w:szCs w:val="28"/>
        </w:rPr>
      </w:pPr>
    </w:p>
    <w:tbl>
      <w:tblPr>
        <w:tblStyle w:val="TableGrid"/>
        <w:tblW w:w="11245" w:type="dxa"/>
        <w:jc w:val="center"/>
        <w:tblLook w:val="04A0" w:firstRow="1" w:lastRow="0" w:firstColumn="1" w:lastColumn="0" w:noHBand="0" w:noVBand="1"/>
      </w:tblPr>
      <w:tblGrid>
        <w:gridCol w:w="464"/>
        <w:gridCol w:w="2602"/>
        <w:gridCol w:w="1559"/>
        <w:gridCol w:w="1310"/>
        <w:gridCol w:w="1421"/>
        <w:gridCol w:w="563"/>
        <w:gridCol w:w="572"/>
        <w:gridCol w:w="546"/>
        <w:gridCol w:w="570"/>
        <w:gridCol w:w="1638"/>
      </w:tblGrid>
      <w:tr w:rsidR="00987592" w:rsidRPr="0021415D" w:rsidTr="006E039C">
        <w:trPr>
          <w:trHeight w:val="345"/>
          <w:jc w:val="center"/>
        </w:trPr>
        <w:tc>
          <w:tcPr>
            <w:tcW w:w="3235" w:type="dxa"/>
            <w:gridSpan w:val="2"/>
            <w:vAlign w:val="center"/>
          </w:tcPr>
          <w:p w:rsidR="00987592" w:rsidRPr="0021415D" w:rsidRDefault="00987592" w:rsidP="00987592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ITEM DESCRIPTION</w:t>
            </w:r>
          </w:p>
        </w:tc>
        <w:tc>
          <w:tcPr>
            <w:tcW w:w="1278" w:type="dxa"/>
            <w:vAlign w:val="center"/>
          </w:tcPr>
          <w:p w:rsidR="00987592" w:rsidRPr="0021415D" w:rsidRDefault="00987592" w:rsidP="00987592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MANUFACTURER</w:t>
            </w:r>
          </w:p>
        </w:tc>
        <w:tc>
          <w:tcPr>
            <w:tcW w:w="6732" w:type="dxa"/>
            <w:gridSpan w:val="7"/>
            <w:vAlign w:val="center"/>
          </w:tcPr>
          <w:p w:rsidR="00987592" w:rsidRPr="0021415D" w:rsidRDefault="00987592" w:rsidP="00987592">
            <w:pPr>
              <w:rPr>
                <w:sz w:val="16"/>
                <w:szCs w:val="16"/>
              </w:rPr>
            </w:pPr>
            <w:r w:rsidRPr="00987592">
              <w:rPr>
                <w:sz w:val="16"/>
                <w:szCs w:val="16"/>
              </w:rPr>
              <w:t>LEGEND:</w:t>
            </w:r>
          </w:p>
        </w:tc>
      </w:tr>
      <w:tr w:rsidR="00987592" w:rsidRPr="0021415D" w:rsidTr="006E039C">
        <w:trPr>
          <w:trHeight w:val="525"/>
          <w:jc w:val="center"/>
        </w:trPr>
        <w:tc>
          <w:tcPr>
            <w:tcW w:w="3235" w:type="dxa"/>
            <w:gridSpan w:val="2"/>
          </w:tcPr>
          <w:p w:rsidR="00987592" w:rsidRDefault="00987592" w:rsidP="00987592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 xml:space="preserve">Steel Structures </w:t>
            </w:r>
          </w:p>
          <w:p w:rsidR="00987592" w:rsidRPr="0021415D" w:rsidRDefault="00987592" w:rsidP="00987592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Compressor Skid Bases</w:t>
            </w:r>
          </w:p>
        </w:tc>
        <w:tc>
          <w:tcPr>
            <w:tcW w:w="1278" w:type="dxa"/>
          </w:tcPr>
          <w:p w:rsidR="00987592" w:rsidRPr="0021415D" w:rsidRDefault="00987592" w:rsidP="00987592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NASH, UAE</w:t>
            </w:r>
          </w:p>
        </w:tc>
        <w:tc>
          <w:tcPr>
            <w:tcW w:w="6732" w:type="dxa"/>
            <w:gridSpan w:val="7"/>
          </w:tcPr>
          <w:p w:rsidR="00987592" w:rsidRDefault="00987592" w:rsidP="00987592">
            <w:pPr>
              <w:rPr>
                <w:sz w:val="16"/>
                <w:szCs w:val="16"/>
              </w:rPr>
            </w:pPr>
            <w:proofErr w:type="gramStart"/>
            <w:r w:rsidRPr="00987592">
              <w:rPr>
                <w:sz w:val="16"/>
                <w:szCs w:val="16"/>
              </w:rPr>
              <w:t>AR</w:t>
            </w:r>
            <w:r w:rsidR="006E03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987592">
              <w:rPr>
                <w:sz w:val="16"/>
                <w:szCs w:val="16"/>
              </w:rPr>
              <w:t>Approval</w:t>
            </w:r>
            <w:proofErr w:type="gramEnd"/>
            <w:r w:rsidRPr="00987592">
              <w:rPr>
                <w:sz w:val="16"/>
                <w:szCs w:val="16"/>
              </w:rPr>
              <w:t xml:space="preserve"> Required</w:t>
            </w:r>
            <w:r w:rsidR="006E039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W</w:t>
            </w:r>
            <w:r w:rsidR="006E039C">
              <w:rPr>
                <w:sz w:val="16"/>
                <w:szCs w:val="16"/>
              </w:rPr>
              <w:t xml:space="preserve">       </w:t>
            </w:r>
            <w:r w:rsidRPr="00987592">
              <w:rPr>
                <w:sz w:val="16"/>
                <w:szCs w:val="16"/>
              </w:rPr>
              <w:t>Witness Point</w:t>
            </w:r>
            <w:r w:rsidR="006E039C">
              <w:rPr>
                <w:sz w:val="16"/>
                <w:szCs w:val="16"/>
              </w:rPr>
              <w:t xml:space="preserve">                         MFR   </w:t>
            </w:r>
            <w:r w:rsidR="006E039C" w:rsidRPr="006E039C">
              <w:rPr>
                <w:sz w:val="16"/>
                <w:szCs w:val="16"/>
              </w:rPr>
              <w:t>MANUFACTURER</w:t>
            </w:r>
          </w:p>
          <w:p w:rsidR="00987592" w:rsidRDefault="00987592" w:rsidP="006E03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6E039C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987592">
              <w:rPr>
                <w:sz w:val="16"/>
                <w:szCs w:val="16"/>
              </w:rPr>
              <w:t>Hold Point</w:t>
            </w:r>
            <w:r>
              <w:rPr>
                <w:sz w:val="16"/>
                <w:szCs w:val="16"/>
              </w:rPr>
              <w:t xml:space="preserve">                MTR</w:t>
            </w:r>
            <w:r w:rsidR="006E039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987592">
              <w:rPr>
                <w:sz w:val="16"/>
                <w:szCs w:val="16"/>
              </w:rPr>
              <w:t>Material Test Report</w:t>
            </w:r>
            <w:r w:rsidR="006E039C">
              <w:rPr>
                <w:sz w:val="16"/>
                <w:szCs w:val="16"/>
              </w:rPr>
              <w:t xml:space="preserve">              CON   </w:t>
            </w:r>
            <w:r w:rsidR="006E039C" w:rsidRPr="006E039C">
              <w:rPr>
                <w:sz w:val="16"/>
                <w:szCs w:val="16"/>
              </w:rPr>
              <w:t xml:space="preserve">CONTRACTOR, INC. </w:t>
            </w:r>
          </w:p>
          <w:p w:rsidR="00987592" w:rsidRDefault="00987592" w:rsidP="00987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E039C">
              <w:rPr>
                <w:sz w:val="16"/>
                <w:szCs w:val="16"/>
              </w:rPr>
              <w:t xml:space="preserve">     </w:t>
            </w:r>
            <w:r w:rsidRPr="00987592">
              <w:rPr>
                <w:sz w:val="16"/>
                <w:szCs w:val="16"/>
              </w:rPr>
              <w:t>Document Review</w:t>
            </w:r>
            <w:r>
              <w:rPr>
                <w:sz w:val="16"/>
                <w:szCs w:val="16"/>
              </w:rPr>
              <w:t xml:space="preserve">    T/C</w:t>
            </w:r>
            <w:r w:rsidR="006E039C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T</w:t>
            </w:r>
            <w:r w:rsidRPr="00987592">
              <w:rPr>
                <w:sz w:val="16"/>
                <w:szCs w:val="16"/>
              </w:rPr>
              <w:t>est Certificate Required</w:t>
            </w:r>
            <w:r w:rsidR="006E039C">
              <w:rPr>
                <w:sz w:val="16"/>
                <w:szCs w:val="16"/>
              </w:rPr>
              <w:t xml:space="preserve">        CL     </w:t>
            </w:r>
            <w:r w:rsidR="006E039C" w:rsidRPr="006E039C">
              <w:rPr>
                <w:sz w:val="16"/>
                <w:szCs w:val="16"/>
              </w:rPr>
              <w:t>CLIENT</w:t>
            </w:r>
          </w:p>
          <w:p w:rsidR="00987592" w:rsidRDefault="00987592" w:rsidP="00987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6E039C">
              <w:rPr>
                <w:sz w:val="16"/>
                <w:szCs w:val="16"/>
              </w:rPr>
              <w:t xml:space="preserve">     </w:t>
            </w:r>
            <w:r w:rsidRPr="00987592">
              <w:rPr>
                <w:sz w:val="16"/>
                <w:szCs w:val="16"/>
              </w:rPr>
              <w:t>Visual Inspection</w:t>
            </w:r>
            <w:r>
              <w:rPr>
                <w:sz w:val="16"/>
                <w:szCs w:val="16"/>
              </w:rPr>
              <w:t xml:space="preserve">      HR</w:t>
            </w:r>
            <w:r w:rsidR="006E039C">
              <w:rPr>
                <w:sz w:val="16"/>
                <w:szCs w:val="16"/>
              </w:rPr>
              <w:t xml:space="preserve">     </w:t>
            </w:r>
            <w:r w:rsidR="006E039C" w:rsidRPr="006E039C">
              <w:rPr>
                <w:sz w:val="16"/>
                <w:szCs w:val="16"/>
              </w:rPr>
              <w:t>Hold for Review</w:t>
            </w:r>
          </w:p>
          <w:p w:rsidR="00987592" w:rsidRDefault="00987592" w:rsidP="00987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JIS</w:t>
            </w:r>
            <w:r w:rsidR="006E039C">
              <w:rPr>
                <w:sz w:val="16"/>
                <w:szCs w:val="16"/>
              </w:rPr>
              <w:t xml:space="preserve">     </w:t>
            </w:r>
            <w:r w:rsidR="006E039C" w:rsidRPr="006E039C">
              <w:rPr>
                <w:sz w:val="16"/>
                <w:szCs w:val="16"/>
              </w:rPr>
              <w:t>Japanese Standard</w:t>
            </w:r>
          </w:p>
          <w:p w:rsidR="00987592" w:rsidRPr="0021415D" w:rsidRDefault="00987592" w:rsidP="00987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3B40CA" w:rsidRPr="0021415D" w:rsidTr="006E039C">
        <w:trPr>
          <w:trHeight w:val="180"/>
          <w:jc w:val="center"/>
        </w:trPr>
        <w:tc>
          <w:tcPr>
            <w:tcW w:w="464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NO</w:t>
            </w:r>
          </w:p>
        </w:tc>
        <w:tc>
          <w:tcPr>
            <w:tcW w:w="2771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QUALITY RELATED ACTIVITY</w:t>
            </w:r>
          </w:p>
        </w:tc>
        <w:tc>
          <w:tcPr>
            <w:tcW w:w="1278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APPLICABLE SPECIFICATION</w:t>
            </w:r>
          </w:p>
        </w:tc>
        <w:tc>
          <w:tcPr>
            <w:tcW w:w="1310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ACCEPTANCE CRITERIA</w:t>
            </w:r>
          </w:p>
        </w:tc>
        <w:tc>
          <w:tcPr>
            <w:tcW w:w="1455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VERIFYING DOCUMENT</w:t>
            </w:r>
          </w:p>
        </w:tc>
        <w:tc>
          <w:tcPr>
            <w:tcW w:w="1696" w:type="dxa"/>
            <w:gridSpan w:val="3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CONTROL POINTS</w:t>
            </w:r>
          </w:p>
        </w:tc>
        <w:tc>
          <w:tcPr>
            <w:tcW w:w="571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T/C</w:t>
            </w:r>
          </w:p>
        </w:tc>
        <w:tc>
          <w:tcPr>
            <w:tcW w:w="1700" w:type="dxa"/>
            <w:vMerge w:val="restart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REMARKS</w:t>
            </w:r>
          </w:p>
        </w:tc>
      </w:tr>
      <w:tr w:rsidR="003B40CA" w:rsidRPr="0021415D" w:rsidTr="006E039C">
        <w:trPr>
          <w:trHeight w:val="180"/>
          <w:jc w:val="center"/>
        </w:trPr>
        <w:tc>
          <w:tcPr>
            <w:tcW w:w="464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1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MFR</w:t>
            </w:r>
          </w:p>
        </w:tc>
        <w:tc>
          <w:tcPr>
            <w:tcW w:w="572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CON</w:t>
            </w:r>
          </w:p>
        </w:tc>
        <w:tc>
          <w:tcPr>
            <w:tcW w:w="561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CL</w:t>
            </w:r>
          </w:p>
        </w:tc>
        <w:tc>
          <w:tcPr>
            <w:tcW w:w="571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</w:p>
        </w:tc>
      </w:tr>
      <w:tr w:rsidR="003B40CA" w:rsidRPr="0021415D" w:rsidTr="006E039C">
        <w:trPr>
          <w:trHeight w:val="1113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1</w:t>
            </w:r>
          </w:p>
        </w:tc>
        <w:tc>
          <w:tcPr>
            <w:tcW w:w="27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Skid Base Design &amp; Material Identification</w:t>
            </w:r>
          </w:p>
        </w:tc>
        <w:tc>
          <w:tcPr>
            <w:tcW w:w="1278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AISC, ASTM, AWS, MFR Engineering Standard,</w:t>
            </w:r>
          </w:p>
        </w:tc>
        <w:tc>
          <w:tcPr>
            <w:tcW w:w="131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AWS &amp; Approved MFR Engineering Standard</w:t>
            </w:r>
          </w:p>
        </w:tc>
        <w:tc>
          <w:tcPr>
            <w:tcW w:w="1455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Skid Base Drawing PR200 (Internal Drawing) Weld Map</w:t>
            </w:r>
          </w:p>
        </w:tc>
        <w:tc>
          <w:tcPr>
            <w:tcW w:w="563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1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R</w:t>
            </w:r>
          </w:p>
        </w:tc>
        <w:tc>
          <w:tcPr>
            <w:tcW w:w="5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_</w:t>
            </w:r>
          </w:p>
        </w:tc>
        <w:tc>
          <w:tcPr>
            <w:tcW w:w="170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</w:tr>
      <w:tr w:rsidR="003B40CA" w:rsidRPr="0021415D" w:rsidTr="006E039C">
        <w:trPr>
          <w:trHeight w:val="1279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2</w:t>
            </w:r>
          </w:p>
        </w:tc>
        <w:tc>
          <w:tcPr>
            <w:tcW w:w="27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Welding Procedure Selection &amp; Welder Performance Qualifications &amp; Records</w:t>
            </w:r>
          </w:p>
        </w:tc>
        <w:tc>
          <w:tcPr>
            <w:tcW w:w="1278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AWS &amp; MFR Engineering Standard</w:t>
            </w:r>
          </w:p>
        </w:tc>
        <w:tc>
          <w:tcPr>
            <w:tcW w:w="131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AWS, Approved MFR Engineering Standard</w:t>
            </w:r>
          </w:p>
        </w:tc>
        <w:tc>
          <w:tcPr>
            <w:tcW w:w="1455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WPS, PQR &amp; Welder Qualification Records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1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R&amp; A</w:t>
            </w:r>
          </w:p>
        </w:tc>
        <w:tc>
          <w:tcPr>
            <w:tcW w:w="5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_</w:t>
            </w:r>
          </w:p>
        </w:tc>
        <w:tc>
          <w:tcPr>
            <w:tcW w:w="170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</w:tr>
      <w:tr w:rsidR="003B40CA" w:rsidRPr="0021415D" w:rsidTr="006E039C">
        <w:trPr>
          <w:trHeight w:val="737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3</w:t>
            </w:r>
          </w:p>
        </w:tc>
        <w:tc>
          <w:tcPr>
            <w:tcW w:w="27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Physical &amp; Chemical Analysis</w:t>
            </w:r>
          </w:p>
        </w:tc>
        <w:tc>
          <w:tcPr>
            <w:tcW w:w="1278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ASME, MFR Engineering Standard</w:t>
            </w:r>
          </w:p>
        </w:tc>
        <w:tc>
          <w:tcPr>
            <w:tcW w:w="131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ASME, Approved MFR Engineering Standard</w:t>
            </w:r>
          </w:p>
        </w:tc>
        <w:tc>
          <w:tcPr>
            <w:tcW w:w="1455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Material Test Reports</w:t>
            </w:r>
          </w:p>
        </w:tc>
        <w:tc>
          <w:tcPr>
            <w:tcW w:w="563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1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R</w:t>
            </w:r>
          </w:p>
        </w:tc>
        <w:tc>
          <w:tcPr>
            <w:tcW w:w="5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MTR</w:t>
            </w:r>
          </w:p>
        </w:tc>
        <w:tc>
          <w:tcPr>
            <w:tcW w:w="170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</w:tr>
      <w:tr w:rsidR="003B40CA" w:rsidRPr="0021415D" w:rsidTr="006E039C">
        <w:trPr>
          <w:trHeight w:val="3810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4</w:t>
            </w:r>
          </w:p>
        </w:tc>
        <w:tc>
          <w:tcPr>
            <w:tcW w:w="2771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In-Process Fabrication Inspection: -</w:t>
            </w:r>
            <w:r w:rsidRPr="0021415D">
              <w:rPr>
                <w:sz w:val="16"/>
                <w:szCs w:val="16"/>
              </w:rPr>
              <w:tab/>
              <w:t>Verify that All Structural Steel Sizes Have Been Properly Received for the Job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-</w:t>
            </w:r>
            <w:r w:rsidRPr="0021415D">
              <w:rPr>
                <w:sz w:val="16"/>
                <w:szCs w:val="16"/>
              </w:rPr>
              <w:tab/>
              <w:t xml:space="preserve">Check that the Flame Cut Edges </w:t>
            </w:r>
            <w:proofErr w:type="gramStart"/>
            <w:r w:rsidRPr="0021415D">
              <w:rPr>
                <w:sz w:val="16"/>
                <w:szCs w:val="16"/>
              </w:rPr>
              <w:t>are</w:t>
            </w:r>
            <w:proofErr w:type="gramEnd"/>
            <w:r w:rsidRPr="0021415D">
              <w:rPr>
                <w:sz w:val="16"/>
                <w:szCs w:val="16"/>
              </w:rPr>
              <w:t xml:space="preserve"> Ground Smooth &amp; Cleaned During Fit-up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-</w:t>
            </w:r>
            <w:r w:rsidRPr="0021415D">
              <w:rPr>
                <w:sz w:val="16"/>
                <w:szCs w:val="16"/>
              </w:rPr>
              <w:tab/>
              <w:t>Verify that the Welding Rod to be Used is Suitable for the Structural Materials as per the Welding Procedures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-</w:t>
            </w:r>
            <w:r w:rsidRPr="0021415D">
              <w:rPr>
                <w:sz w:val="16"/>
                <w:szCs w:val="16"/>
              </w:rPr>
              <w:tab/>
              <w:t xml:space="preserve">Re-Check Lay-Out Dimensions, Leveling, </w:t>
            </w:r>
            <w:proofErr w:type="spellStart"/>
            <w:r w:rsidRPr="0021415D">
              <w:rPr>
                <w:sz w:val="16"/>
                <w:szCs w:val="16"/>
              </w:rPr>
              <w:t>Squareness</w:t>
            </w:r>
            <w:proofErr w:type="spellEnd"/>
            <w:r w:rsidRPr="0021415D">
              <w:rPr>
                <w:sz w:val="16"/>
                <w:szCs w:val="16"/>
              </w:rPr>
              <w:t>, &amp; Workmanship of Fit-Up Before &amp; After Welding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-</w:t>
            </w:r>
            <w:r w:rsidRPr="0021415D">
              <w:rPr>
                <w:sz w:val="16"/>
                <w:szCs w:val="16"/>
              </w:rPr>
              <w:tab/>
              <w:t>Welding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a)</w:t>
            </w:r>
            <w:r w:rsidRPr="0021415D">
              <w:rPr>
                <w:sz w:val="16"/>
                <w:szCs w:val="16"/>
              </w:rPr>
              <w:tab/>
              <w:t>Full Penetration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b)</w:t>
            </w:r>
            <w:r w:rsidRPr="0021415D">
              <w:rPr>
                <w:sz w:val="16"/>
                <w:szCs w:val="16"/>
              </w:rPr>
              <w:tab/>
              <w:t>Verification of Seal Welding Performed</w:t>
            </w:r>
          </w:p>
          <w:p w:rsidR="0021415D" w:rsidRPr="0021415D" w:rsidRDefault="0021415D" w:rsidP="003B40CA">
            <w:pPr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c)</w:t>
            </w:r>
            <w:r w:rsidRPr="0021415D">
              <w:rPr>
                <w:sz w:val="16"/>
                <w:szCs w:val="16"/>
              </w:rPr>
              <w:tab/>
              <w:t>100% UT or MT on Lifting Lugs</w:t>
            </w:r>
          </w:p>
        </w:tc>
        <w:tc>
          <w:tcPr>
            <w:tcW w:w="1278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 xml:space="preserve">AWS, MFR Engineering Standard   </w:t>
            </w:r>
          </w:p>
        </w:tc>
        <w:tc>
          <w:tcPr>
            <w:tcW w:w="1310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AWS &amp; Approved MFR Engineering Standard</w:t>
            </w:r>
          </w:p>
        </w:tc>
        <w:tc>
          <w:tcPr>
            <w:tcW w:w="1455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ITP Sign-Off</w:t>
            </w:r>
          </w:p>
        </w:tc>
        <w:tc>
          <w:tcPr>
            <w:tcW w:w="563" w:type="dxa"/>
            <w:vAlign w:val="center"/>
          </w:tcPr>
          <w:p w:rsidR="0021415D" w:rsidRPr="003B40CA" w:rsidRDefault="003B40CA" w:rsidP="003B40CA">
            <w:pPr>
              <w:jc w:val="center"/>
              <w:rPr>
                <w:sz w:val="15"/>
                <w:szCs w:val="15"/>
              </w:rPr>
            </w:pPr>
            <w:r w:rsidRPr="003B40CA">
              <w:rPr>
                <w:sz w:val="15"/>
                <w:szCs w:val="15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3B40CA" w:rsidRDefault="0021415D" w:rsidP="003B40C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1" w:type="dxa"/>
            <w:vAlign w:val="center"/>
          </w:tcPr>
          <w:p w:rsidR="0021415D" w:rsidRPr="003B40CA" w:rsidRDefault="003B40CA" w:rsidP="003B40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</w:t>
            </w:r>
          </w:p>
        </w:tc>
        <w:tc>
          <w:tcPr>
            <w:tcW w:w="571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0" w:type="dxa"/>
            <w:vAlign w:val="center"/>
          </w:tcPr>
          <w:p w:rsidR="0021415D" w:rsidRPr="0021415D" w:rsidRDefault="003B40CA" w:rsidP="003B40CA">
            <w:pPr>
              <w:jc w:val="center"/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MT REPORT</w:t>
            </w:r>
          </w:p>
        </w:tc>
      </w:tr>
      <w:tr w:rsidR="003B40CA" w:rsidRPr="0021415D" w:rsidTr="006E039C">
        <w:trPr>
          <w:trHeight w:val="180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5</w:t>
            </w:r>
          </w:p>
        </w:tc>
        <w:tc>
          <w:tcPr>
            <w:tcW w:w="2771" w:type="dxa"/>
            <w:vAlign w:val="center"/>
          </w:tcPr>
          <w:p w:rsid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Final Visual &amp; Dimensional Inspection</w:t>
            </w:r>
            <w:r>
              <w:rPr>
                <w:sz w:val="16"/>
                <w:szCs w:val="16"/>
              </w:rPr>
              <w:t xml:space="preserve"> </w:t>
            </w:r>
          </w:p>
          <w:p w:rsidR="003B40CA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- Shop Assembly &amp; Fabrication</w:t>
            </w:r>
            <w:r>
              <w:rPr>
                <w:sz w:val="16"/>
                <w:szCs w:val="16"/>
              </w:rPr>
              <w:t xml:space="preserve"> </w:t>
            </w:r>
            <w:r w:rsidRPr="003B40CA">
              <w:rPr>
                <w:sz w:val="16"/>
                <w:szCs w:val="16"/>
              </w:rPr>
              <w:t>Tolerances</w:t>
            </w:r>
          </w:p>
        </w:tc>
        <w:tc>
          <w:tcPr>
            <w:tcW w:w="1278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 xml:space="preserve">AISC, MFR Engineering Standard  </w:t>
            </w:r>
          </w:p>
        </w:tc>
        <w:tc>
          <w:tcPr>
            <w:tcW w:w="1310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Approved MFR Engineering Standard</w:t>
            </w:r>
          </w:p>
        </w:tc>
        <w:tc>
          <w:tcPr>
            <w:tcW w:w="1455" w:type="dxa"/>
            <w:vAlign w:val="center"/>
          </w:tcPr>
          <w:p w:rsid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 xml:space="preserve">Skid Base  </w:t>
            </w:r>
          </w:p>
          <w:p w:rsidR="003B40CA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Drawing PR200</w:t>
            </w:r>
          </w:p>
          <w:p w:rsidR="003B40CA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(Internal Drawing)</w:t>
            </w:r>
          </w:p>
        </w:tc>
        <w:tc>
          <w:tcPr>
            <w:tcW w:w="563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H</w:t>
            </w:r>
          </w:p>
        </w:tc>
        <w:tc>
          <w:tcPr>
            <w:tcW w:w="571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0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DIMENSION REPORT</w:t>
            </w:r>
          </w:p>
        </w:tc>
      </w:tr>
      <w:tr w:rsidR="003B40CA" w:rsidRPr="0021415D" w:rsidTr="006E039C">
        <w:trPr>
          <w:trHeight w:val="180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6</w:t>
            </w:r>
          </w:p>
        </w:tc>
        <w:tc>
          <w:tcPr>
            <w:tcW w:w="2771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Surface Preparation / Painting</w:t>
            </w:r>
          </w:p>
        </w:tc>
        <w:tc>
          <w:tcPr>
            <w:tcW w:w="1278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 xml:space="preserve">MFR Engineering Standard  </w:t>
            </w:r>
          </w:p>
        </w:tc>
        <w:tc>
          <w:tcPr>
            <w:tcW w:w="1310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Approved MFR Engineering Standard</w:t>
            </w:r>
          </w:p>
        </w:tc>
        <w:tc>
          <w:tcPr>
            <w:tcW w:w="1455" w:type="dxa"/>
            <w:vAlign w:val="center"/>
          </w:tcPr>
          <w:p w:rsidR="0021415D" w:rsidRDefault="003B40CA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Painting </w:t>
            </w:r>
            <w:r w:rsidRPr="003B40CA">
              <w:rPr>
                <w:sz w:val="16"/>
                <w:szCs w:val="16"/>
              </w:rPr>
              <w:t>Procedure</w:t>
            </w:r>
          </w:p>
          <w:p w:rsidR="003B40CA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PR200</w:t>
            </w:r>
          </w:p>
        </w:tc>
        <w:tc>
          <w:tcPr>
            <w:tcW w:w="563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 w:rsidRPr="003B40CA">
              <w:rPr>
                <w:sz w:val="16"/>
                <w:szCs w:val="16"/>
              </w:rPr>
              <w:t>H</w:t>
            </w:r>
          </w:p>
        </w:tc>
        <w:tc>
          <w:tcPr>
            <w:tcW w:w="572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21415D" w:rsidRPr="0021415D" w:rsidRDefault="003B40CA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571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0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PAINT REPORT</w:t>
            </w:r>
          </w:p>
        </w:tc>
      </w:tr>
      <w:tr w:rsidR="003B40CA" w:rsidRPr="0021415D" w:rsidTr="006E039C">
        <w:trPr>
          <w:trHeight w:val="180"/>
          <w:jc w:val="center"/>
        </w:trPr>
        <w:tc>
          <w:tcPr>
            <w:tcW w:w="464" w:type="dxa"/>
            <w:vAlign w:val="center"/>
          </w:tcPr>
          <w:p w:rsidR="0021415D" w:rsidRPr="0021415D" w:rsidRDefault="0021415D" w:rsidP="003B40CA">
            <w:pPr>
              <w:jc w:val="center"/>
              <w:rPr>
                <w:sz w:val="16"/>
                <w:szCs w:val="16"/>
              </w:rPr>
            </w:pPr>
            <w:r w:rsidRPr="0021415D">
              <w:rPr>
                <w:sz w:val="16"/>
                <w:szCs w:val="16"/>
              </w:rPr>
              <w:t>7</w:t>
            </w:r>
          </w:p>
        </w:tc>
        <w:tc>
          <w:tcPr>
            <w:tcW w:w="2771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Preparation for Shipment</w:t>
            </w:r>
          </w:p>
        </w:tc>
        <w:tc>
          <w:tcPr>
            <w:tcW w:w="1278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 xml:space="preserve">MFR Engineering Standard  </w:t>
            </w:r>
          </w:p>
        </w:tc>
        <w:tc>
          <w:tcPr>
            <w:tcW w:w="1310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Approved MFR Engineering Standard</w:t>
            </w:r>
          </w:p>
        </w:tc>
        <w:tc>
          <w:tcPr>
            <w:tcW w:w="1455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MFR Standard Certificate (Packing List)</w:t>
            </w:r>
          </w:p>
        </w:tc>
        <w:tc>
          <w:tcPr>
            <w:tcW w:w="563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H/R</w:t>
            </w:r>
          </w:p>
        </w:tc>
        <w:tc>
          <w:tcPr>
            <w:tcW w:w="572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</w:tc>
        <w:tc>
          <w:tcPr>
            <w:tcW w:w="571" w:type="dxa"/>
            <w:vAlign w:val="center"/>
          </w:tcPr>
          <w:p w:rsidR="0021415D" w:rsidRPr="0021415D" w:rsidRDefault="00217887" w:rsidP="003B40CA">
            <w:pPr>
              <w:rPr>
                <w:sz w:val="16"/>
                <w:szCs w:val="16"/>
              </w:rPr>
            </w:pPr>
            <w:r w:rsidRPr="00217887">
              <w:rPr>
                <w:sz w:val="16"/>
                <w:szCs w:val="16"/>
              </w:rPr>
              <w:t>T/C</w:t>
            </w:r>
          </w:p>
        </w:tc>
        <w:tc>
          <w:tcPr>
            <w:tcW w:w="1700" w:type="dxa"/>
            <w:vAlign w:val="center"/>
          </w:tcPr>
          <w:p w:rsidR="0021415D" w:rsidRPr="0021415D" w:rsidRDefault="0021415D" w:rsidP="003B40CA">
            <w:pPr>
              <w:rPr>
                <w:sz w:val="16"/>
                <w:szCs w:val="16"/>
              </w:rPr>
            </w:pPr>
          </w:p>
        </w:tc>
      </w:tr>
    </w:tbl>
    <w:p w:rsidR="00994C3C" w:rsidRDefault="00994C3C" w:rsidP="00897DF3"/>
    <w:p w:rsidR="00994C3C" w:rsidRDefault="00994C3C" w:rsidP="006D169D"/>
    <w:p w:rsidR="00994C3C" w:rsidRDefault="00994C3C" w:rsidP="006D169D"/>
    <w:p w:rsidR="00A027E5" w:rsidRPr="00A027E5" w:rsidRDefault="00A027E5" w:rsidP="00A027E5">
      <w:pPr>
        <w:spacing w:line="276" w:lineRule="auto"/>
        <w:jc w:val="both"/>
        <w:rPr>
          <w:rFonts w:asciiTheme="minorHAnsi" w:hAnsiTheme="minorHAnsi"/>
        </w:rPr>
      </w:pPr>
    </w:p>
    <w:sectPr w:rsidR="00A027E5" w:rsidRPr="00A027E5" w:rsidSect="008467EE">
      <w:footerReference w:type="default" r:id="rId9"/>
      <w:pgSz w:w="11907" w:h="16840" w:code="9"/>
      <w:pgMar w:top="1814" w:right="1134" w:bottom="1134" w:left="1418" w:header="539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D" w:rsidRDefault="0021415D">
      <w:r>
        <w:separator/>
      </w:r>
    </w:p>
  </w:endnote>
  <w:endnote w:type="continuationSeparator" w:id="0">
    <w:p w:rsidR="0021415D" w:rsidRDefault="0021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"/>
      <w:gridCol w:w="1170"/>
      <w:gridCol w:w="630"/>
      <w:gridCol w:w="3420"/>
      <w:gridCol w:w="1080"/>
      <w:gridCol w:w="1028"/>
      <w:gridCol w:w="1042"/>
      <w:gridCol w:w="478"/>
    </w:tblGrid>
    <w:tr w:rsidR="0021415D" w:rsidTr="00903ABC">
      <w:trPr>
        <w:cantSplit/>
        <w:trHeight w:hRule="exact" w:val="280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</w:tr>
    <w:tr w:rsidR="0021415D" w:rsidTr="00903ABC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</w:tr>
    <w:tr w:rsidR="0021415D" w:rsidTr="00903ABC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</w:tr>
    <w:tr w:rsidR="0021415D" w:rsidTr="00903ABC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</w:tr>
    <w:tr w:rsidR="0021415D" w:rsidTr="00903ABC">
      <w:trPr>
        <w:cantSplit/>
        <w:trHeight w:hRule="exact" w:val="412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  <w:r>
            <w:t>00</w:t>
          </w: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  <w:r>
            <w:rPr>
              <w:lang w:val="en-GB"/>
            </w:rPr>
            <w:t>8-Jan-2025</w:t>
          </w: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21415D" w:rsidRDefault="0021415D" w:rsidP="00903ABC">
          <w:pPr>
            <w:pStyle w:val="Header1"/>
            <w:rPr>
              <w:lang w:val="en-GB"/>
            </w:rPr>
          </w:pPr>
          <w:r>
            <w:rPr>
              <w:lang w:val="en-GB"/>
            </w:rPr>
            <w:t>F1</w:t>
          </w: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  <w:r w:rsidRPr="003E0BA5">
            <w:t>Issued for Approval</w:t>
          </w: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21415D" w:rsidRDefault="0021415D" w:rsidP="00903ABC">
          <w:pPr>
            <w:pStyle w:val="Header1"/>
          </w:pPr>
          <w:r>
            <w:t xml:space="preserve">F.M </w:t>
          </w:r>
          <w:r w:rsidRPr="001E3625">
            <w:rPr>
              <w:noProof/>
            </w:rPr>
            <w:drawing>
              <wp:inline distT="0" distB="0" distL="0" distR="0" wp14:anchorId="27BEEE2D" wp14:editId="62C40425">
                <wp:extent cx="200025" cy="152376"/>
                <wp:effectExtent l="0" t="0" r="0" b="63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20" cy="15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21415D" w:rsidRDefault="0021415D" w:rsidP="00903ABC">
          <w:pPr>
            <w:pStyle w:val="Header1"/>
          </w:pPr>
          <w:r>
            <w:t xml:space="preserve">M.Y </w:t>
          </w:r>
          <w:r w:rsidRPr="001E3625">
            <w:rPr>
              <w:noProof/>
            </w:rPr>
            <w:drawing>
              <wp:inline distT="0" distB="0" distL="0" distR="0" wp14:anchorId="14DFEA71" wp14:editId="6D31B336">
                <wp:extent cx="190500" cy="145120"/>
                <wp:effectExtent l="0" t="0" r="0" b="762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12" cy="146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  <w:r>
            <w:rPr>
              <w:rFonts w:cs="B Nazanin" w:hint="cs"/>
              <w:noProof/>
              <w:sz w:val="24"/>
              <w:rtl/>
            </w:rPr>
            <w:drawing>
              <wp:anchor distT="0" distB="0" distL="114300" distR="114300" simplePos="0" relativeHeight="251664384" behindDoc="0" locked="0" layoutInCell="1" allowOverlap="1" wp14:anchorId="26B5075E" wp14:editId="09E87898">
                <wp:simplePos x="0" y="0"/>
                <wp:positionH relativeFrom="column">
                  <wp:posOffset>348615</wp:posOffset>
                </wp:positionH>
                <wp:positionV relativeFrom="paragraph">
                  <wp:posOffset>-10795</wp:posOffset>
                </wp:positionV>
                <wp:extent cx="266700" cy="193675"/>
                <wp:effectExtent l="19050" t="19050" r="19050" b="15875"/>
                <wp:wrapNone/>
                <wp:docPr id="195" name="Pictur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r.azizi signature.f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426081">
                          <a:off x="0" y="0"/>
                          <a:ext cx="266700" cy="19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GH.A </w:t>
          </w: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1"/>
          </w:pPr>
        </w:p>
      </w:tc>
    </w:tr>
    <w:tr w:rsidR="0021415D" w:rsidTr="00903ABC">
      <w:trPr>
        <w:cantSplit/>
        <w:trHeight w:hRule="exact" w:val="284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Rev.</w:t>
          </w: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Date</w:t>
          </w: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Status</w:t>
          </w: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Description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Prepared</w:t>
          </w: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Checked</w:t>
          </w: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Approved</w:t>
          </w: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1415D" w:rsidRDefault="0021415D" w:rsidP="00903ABC">
          <w:pPr>
            <w:pStyle w:val="Header"/>
            <w:jc w:val="center"/>
          </w:pPr>
          <w:r>
            <w:t>AC</w:t>
          </w:r>
        </w:p>
      </w:tc>
    </w:tr>
  </w:tbl>
  <w:p w:rsidR="0021415D" w:rsidRPr="00FA4185" w:rsidRDefault="0021415D">
    <w:pPr>
      <w:rPr>
        <w:sz w:val="8"/>
        <w:szCs w:val="8"/>
      </w:rPr>
    </w:pPr>
  </w:p>
  <w:p w:rsidR="0021415D" w:rsidRPr="004970AF" w:rsidRDefault="0021415D" w:rsidP="00F41E6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5D" w:rsidRPr="00FA4185" w:rsidRDefault="0021415D">
    <w:pPr>
      <w:rPr>
        <w:sz w:val="8"/>
        <w:szCs w:val="8"/>
      </w:rPr>
    </w:pPr>
  </w:p>
  <w:p w:rsidR="0021415D" w:rsidRPr="00F81B22" w:rsidRDefault="0021415D" w:rsidP="002E5FF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D" w:rsidRDefault="0021415D">
      <w:r>
        <w:separator/>
      </w:r>
    </w:p>
  </w:footnote>
  <w:footnote w:type="continuationSeparator" w:id="0">
    <w:p w:rsidR="0021415D" w:rsidRDefault="0021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21415D" w:rsidRPr="00405E20" w:rsidTr="00903ABC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:rsidR="0021415D" w:rsidRPr="00405E20" w:rsidRDefault="0021415D" w:rsidP="00903ABC">
          <w:pPr>
            <w:pStyle w:val="Header"/>
            <w:ind w:right="415"/>
            <w:rPr>
              <w:rFonts w:ascii="Times New Roman" w:hAnsi="Times New Roman"/>
              <w:szCs w:val="16"/>
            </w:rPr>
          </w:pP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59264" behindDoc="1" locked="0" layoutInCell="1" allowOverlap="1" wp14:anchorId="034F9B7A" wp14:editId="200C5523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61312" behindDoc="1" locked="0" layoutInCell="1" allowOverlap="1" wp14:anchorId="142AF3F1" wp14:editId="4EDD0EF6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7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21415D" w:rsidRPr="00FA7FFA" w:rsidRDefault="0021415D" w:rsidP="00903ABC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 </w:t>
          </w:r>
        </w:p>
        <w:p w:rsidR="0021415D" w:rsidRPr="00FA7FFA" w:rsidRDefault="0021415D" w:rsidP="00903ABC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>Petrochemical Co.</w:t>
          </w:r>
        </w:p>
        <w:p w:rsidR="0021415D" w:rsidRPr="00C60FE2" w:rsidRDefault="0021415D" w:rsidP="00903ABC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:rsidR="0021415D" w:rsidRPr="00C60FE2" w:rsidRDefault="0021415D" w:rsidP="00903ABC">
          <w:pPr>
            <w:pStyle w:val="Header"/>
            <w:rPr>
              <w:rFonts w:ascii="Times New Roman" w:hAnsi="Times New Roman"/>
              <w:b w:val="0"/>
              <w:bCs/>
              <w:szCs w:val="16"/>
            </w:rPr>
          </w:pPr>
          <w:r>
            <w:rPr>
              <w:rFonts w:ascii="Times New Roman" w:hAnsi="Times New Roman"/>
              <w:b w:val="0"/>
              <w:bCs/>
              <w:noProof/>
              <w:szCs w:val="16"/>
            </w:rPr>
            <w:drawing>
              <wp:anchor distT="0" distB="0" distL="114300" distR="114300" simplePos="0" relativeHeight="251662336" behindDoc="1" locked="0" layoutInCell="1" allowOverlap="1" wp14:anchorId="1193C5DE" wp14:editId="6D1A8899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1415D" w:rsidRPr="00C60FE2" w:rsidRDefault="0021415D" w:rsidP="00903ABC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DF74334" wp14:editId="01D9F1D8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29" name="Pictur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211F97AE" wp14:editId="540AA822">
                <wp:extent cx="969645" cy="560705"/>
                <wp:effectExtent l="0" t="0" r="1905" b="0"/>
                <wp:docPr id="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1415D" w:rsidRPr="00405E20" w:rsidTr="00903ABC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:rsidR="0021415D" w:rsidRPr="00402945" w:rsidRDefault="0021415D" w:rsidP="00903AB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2945">
            <w:rPr>
              <w:rFonts w:ascii="Times New Roman" w:hAnsi="Times New Roman"/>
              <w:sz w:val="20"/>
              <w:szCs w:val="20"/>
            </w:rPr>
            <w:t xml:space="preserve">Document Title: </w:t>
          </w:r>
        </w:p>
        <w:p w:rsidR="0021415D" w:rsidRPr="00402945" w:rsidRDefault="0021415D" w:rsidP="00903ABC">
          <w:pPr>
            <w:jc w:val="center"/>
            <w:rPr>
              <w:rFonts w:eastAsia="SimSun" w:cs="Arial"/>
              <w:sz w:val="18"/>
              <w:szCs w:val="18"/>
            </w:rPr>
          </w:pPr>
          <w:r w:rsidRPr="00903ABC">
            <w:rPr>
              <w:rFonts w:eastAsia="SimSun" w:cs="Arial"/>
              <w:sz w:val="18"/>
              <w:szCs w:val="18"/>
            </w:rPr>
            <w:t xml:space="preserve">Inspection and Test Plan (ITP) </w:t>
          </w:r>
          <w:r w:rsidRPr="00402945">
            <w:rPr>
              <w:rFonts w:eastAsia="SimSun" w:cs="Arial"/>
              <w:sz w:val="18"/>
              <w:szCs w:val="18"/>
            </w:rPr>
            <w:t>For Steel Structure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21415D" w:rsidRPr="00405E20" w:rsidTr="00903ABC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21415D" w:rsidRPr="00405E20" w:rsidTr="00903ABC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:rsidR="0021415D" w:rsidRPr="00405E20" w:rsidRDefault="0021415D" w:rsidP="00903ABC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21415D" w:rsidRPr="00073304" w:rsidRDefault="0021415D" w:rsidP="00903ABC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21415D" w:rsidRPr="00090A01" w:rsidRDefault="0021415D" w:rsidP="00903ABC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45428" w:rsidRPr="00B45428" w:rsidRDefault="0021415D" w:rsidP="00B45428">
          <w:pPr>
            <w:pStyle w:val="Header"/>
            <w:jc w:val="center"/>
            <w:rPr>
              <w:noProof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45428">
            <w:rPr>
              <w:rFonts w:ascii="Times New Roman" w:hAnsi="Times New Roman"/>
              <w:noProof/>
              <w:sz w:val="20"/>
              <w:szCs w:val="20"/>
            </w:rPr>
            <w:t>5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B45428">
            <w:rPr>
              <w:noProof/>
            </w:rPr>
            <w:t>5</w:t>
          </w:r>
        </w:p>
      </w:tc>
    </w:tr>
  </w:tbl>
  <w:p w:rsidR="0021415D" w:rsidRPr="001051B3" w:rsidRDefault="0021415D" w:rsidP="001051B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880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0C3D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2834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4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3CED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5A75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02D5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E565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73900"/>
    <w:multiLevelType w:val="hybridMultilevel"/>
    <w:tmpl w:val="98A2E7E4"/>
    <w:lvl w:ilvl="0" w:tplc="E77ADCFE">
      <w:start w:val="1"/>
      <w:numFmt w:val="upperLetter"/>
      <w:pStyle w:val="IndentChr1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 w15:restartNumberingAfterBreak="0">
    <w:nsid w:val="10D625EF"/>
    <w:multiLevelType w:val="hybridMultilevel"/>
    <w:tmpl w:val="F61EA85E"/>
    <w:lvl w:ilvl="0" w:tplc="0AA011C6">
      <w:start w:val="1"/>
      <w:numFmt w:val="lowerLetter"/>
      <w:pStyle w:val="AlphabeticBullet"/>
      <w:lvlText w:val="%1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83C3F"/>
    <w:multiLevelType w:val="hybridMultilevel"/>
    <w:tmpl w:val="8D3E2ACC"/>
    <w:lvl w:ilvl="0" w:tplc="1610C41A">
      <w:start w:val="1"/>
      <w:numFmt w:val="decimal"/>
      <w:pStyle w:val="IndentNum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2" w15:restartNumberingAfterBreak="0">
    <w:nsid w:val="2D4729F0"/>
    <w:multiLevelType w:val="hybridMultilevel"/>
    <w:tmpl w:val="C49E9058"/>
    <w:lvl w:ilvl="0" w:tplc="BC76A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A3E96"/>
    <w:multiLevelType w:val="hybridMultilevel"/>
    <w:tmpl w:val="01D47A7E"/>
    <w:lvl w:ilvl="0" w:tplc="14DECD42">
      <w:start w:val="1"/>
      <w:numFmt w:val="lowerLetter"/>
      <w:pStyle w:val="IndentChr2"/>
      <w:lvlText w:val="%1)"/>
      <w:lvlJc w:val="left"/>
      <w:pPr>
        <w:tabs>
          <w:tab w:val="num" w:pos="1858"/>
        </w:tabs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5" w15:restartNumberingAfterBreak="0">
    <w:nsid w:val="3F0C7186"/>
    <w:multiLevelType w:val="multilevel"/>
    <w:tmpl w:val="A09E39D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E7231B"/>
    <w:multiLevelType w:val="hybridMultilevel"/>
    <w:tmpl w:val="FED0F926"/>
    <w:lvl w:ilvl="0" w:tplc="E3C8F5FA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613F9"/>
    <w:multiLevelType w:val="hybridMultilevel"/>
    <w:tmpl w:val="EEBEB11E"/>
    <w:lvl w:ilvl="0" w:tplc="3E909A94">
      <w:start w:val="1"/>
      <w:numFmt w:val="bullet"/>
      <w:pStyle w:val="Bullet-2"/>
      <w:lvlText w:val="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A2D47"/>
    <w:multiLevelType w:val="hybridMultilevel"/>
    <w:tmpl w:val="77B4AB06"/>
    <w:lvl w:ilvl="0" w:tplc="23BEB3E2">
      <w:start w:val="1"/>
      <w:numFmt w:val="decimal"/>
      <w:pStyle w:val="IndentNum1"/>
      <w:lvlText w:val="%1)"/>
      <w:lvlJc w:val="left"/>
      <w:pPr>
        <w:tabs>
          <w:tab w:val="num" w:pos="794"/>
        </w:tabs>
        <w:ind w:left="117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7D090EEC"/>
    <w:multiLevelType w:val="hybridMultilevel"/>
    <w:tmpl w:val="912CF09A"/>
    <w:lvl w:ilvl="0" w:tplc="1FF425F6">
      <w:start w:val="1"/>
      <w:numFmt w:val="bullet"/>
      <w:pStyle w:val="Bullet3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6"/>
  </w:num>
  <w:num w:numId="5">
    <w:abstractNumId w:val="10"/>
  </w:num>
  <w:num w:numId="6">
    <w:abstractNumId w:val="18"/>
  </w:num>
  <w:num w:numId="7">
    <w:abstractNumId w:val="9"/>
  </w:num>
  <w:num w:numId="8">
    <w:abstractNumId w:val="15"/>
  </w:num>
  <w:num w:numId="9">
    <w:abstractNumId w:val="14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noPunctuationKerning/>
  <w:characterSpacingControl w:val="doNotCompress"/>
  <w:hdrShapeDefaults>
    <o:shapedefaults v:ext="edit" spidmax="8193" fillcolor="green" strokecolor="green">
      <v:fill color="green"/>
      <v:stroke color="green" weight=".0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9"/>
    <w:rsid w:val="00000512"/>
    <w:rsid w:val="0000413E"/>
    <w:rsid w:val="0002181F"/>
    <w:rsid w:val="00024B27"/>
    <w:rsid w:val="000266C9"/>
    <w:rsid w:val="00035466"/>
    <w:rsid w:val="00037A8E"/>
    <w:rsid w:val="000725FA"/>
    <w:rsid w:val="0008665B"/>
    <w:rsid w:val="00087822"/>
    <w:rsid w:val="000921F2"/>
    <w:rsid w:val="00095F13"/>
    <w:rsid w:val="00096C78"/>
    <w:rsid w:val="000A2265"/>
    <w:rsid w:val="000B07DD"/>
    <w:rsid w:val="000B30E9"/>
    <w:rsid w:val="000B3F6E"/>
    <w:rsid w:val="000C4C7D"/>
    <w:rsid w:val="000D54FA"/>
    <w:rsid w:val="000F5FFF"/>
    <w:rsid w:val="001051B3"/>
    <w:rsid w:val="00110E4F"/>
    <w:rsid w:val="00120AD9"/>
    <w:rsid w:val="001224CC"/>
    <w:rsid w:val="00126784"/>
    <w:rsid w:val="001302A2"/>
    <w:rsid w:val="00136B66"/>
    <w:rsid w:val="001608DC"/>
    <w:rsid w:val="0017506B"/>
    <w:rsid w:val="00183F75"/>
    <w:rsid w:val="00187992"/>
    <w:rsid w:val="001A122E"/>
    <w:rsid w:val="001A12CB"/>
    <w:rsid w:val="001A3308"/>
    <w:rsid w:val="001A3F20"/>
    <w:rsid w:val="001B4A48"/>
    <w:rsid w:val="001C3F2B"/>
    <w:rsid w:val="001C6624"/>
    <w:rsid w:val="001D2147"/>
    <w:rsid w:val="001D2F17"/>
    <w:rsid w:val="00204C45"/>
    <w:rsid w:val="0020759D"/>
    <w:rsid w:val="0021415D"/>
    <w:rsid w:val="00214AE8"/>
    <w:rsid w:val="002159E8"/>
    <w:rsid w:val="00217887"/>
    <w:rsid w:val="00220F30"/>
    <w:rsid w:val="00242D2D"/>
    <w:rsid w:val="00243E89"/>
    <w:rsid w:val="00245AE3"/>
    <w:rsid w:val="00252DF3"/>
    <w:rsid w:val="002726FD"/>
    <w:rsid w:val="002879EC"/>
    <w:rsid w:val="002A0A62"/>
    <w:rsid w:val="002A1CC3"/>
    <w:rsid w:val="002A4867"/>
    <w:rsid w:val="002A4FDD"/>
    <w:rsid w:val="002A6287"/>
    <w:rsid w:val="002B09D7"/>
    <w:rsid w:val="002C548F"/>
    <w:rsid w:val="002C607C"/>
    <w:rsid w:val="002C6BA8"/>
    <w:rsid w:val="002C7B72"/>
    <w:rsid w:val="002D1A76"/>
    <w:rsid w:val="002E5FF7"/>
    <w:rsid w:val="00313906"/>
    <w:rsid w:val="003211A8"/>
    <w:rsid w:val="00324B6F"/>
    <w:rsid w:val="003252ED"/>
    <w:rsid w:val="00330C8B"/>
    <w:rsid w:val="00353DC3"/>
    <w:rsid w:val="00365137"/>
    <w:rsid w:val="00380747"/>
    <w:rsid w:val="00382ABB"/>
    <w:rsid w:val="00397679"/>
    <w:rsid w:val="003A3054"/>
    <w:rsid w:val="003A799D"/>
    <w:rsid w:val="003B0D9D"/>
    <w:rsid w:val="003B40CA"/>
    <w:rsid w:val="003C17B7"/>
    <w:rsid w:val="00404CBD"/>
    <w:rsid w:val="004127F6"/>
    <w:rsid w:val="00441A94"/>
    <w:rsid w:val="00456A9A"/>
    <w:rsid w:val="0047423C"/>
    <w:rsid w:val="004752C2"/>
    <w:rsid w:val="004970AF"/>
    <w:rsid w:val="004B111F"/>
    <w:rsid w:val="004C1459"/>
    <w:rsid w:val="004E7BC6"/>
    <w:rsid w:val="004F19EA"/>
    <w:rsid w:val="004F21F4"/>
    <w:rsid w:val="00501352"/>
    <w:rsid w:val="0050236B"/>
    <w:rsid w:val="00535CA8"/>
    <w:rsid w:val="00536097"/>
    <w:rsid w:val="00537FC5"/>
    <w:rsid w:val="00542980"/>
    <w:rsid w:val="00560EAE"/>
    <w:rsid w:val="00561E1D"/>
    <w:rsid w:val="005630B2"/>
    <w:rsid w:val="00564648"/>
    <w:rsid w:val="0058152B"/>
    <w:rsid w:val="005849E2"/>
    <w:rsid w:val="005A61B5"/>
    <w:rsid w:val="005A6CF9"/>
    <w:rsid w:val="005B0EBF"/>
    <w:rsid w:val="005B6E9E"/>
    <w:rsid w:val="005C0D8F"/>
    <w:rsid w:val="005C59D3"/>
    <w:rsid w:val="005D61E1"/>
    <w:rsid w:val="005D6E06"/>
    <w:rsid w:val="00602440"/>
    <w:rsid w:val="00623864"/>
    <w:rsid w:val="00625D90"/>
    <w:rsid w:val="00642FBB"/>
    <w:rsid w:val="00671358"/>
    <w:rsid w:val="00675EC2"/>
    <w:rsid w:val="00680EA0"/>
    <w:rsid w:val="006971B2"/>
    <w:rsid w:val="006D169D"/>
    <w:rsid w:val="006D576C"/>
    <w:rsid w:val="006D75AD"/>
    <w:rsid w:val="006E039C"/>
    <w:rsid w:val="006E4753"/>
    <w:rsid w:val="007000F8"/>
    <w:rsid w:val="00707617"/>
    <w:rsid w:val="00727C82"/>
    <w:rsid w:val="007329B5"/>
    <w:rsid w:val="007345D0"/>
    <w:rsid w:val="00737779"/>
    <w:rsid w:val="00743217"/>
    <w:rsid w:val="00763E05"/>
    <w:rsid w:val="00767816"/>
    <w:rsid w:val="0078197B"/>
    <w:rsid w:val="007A259A"/>
    <w:rsid w:val="007B57E6"/>
    <w:rsid w:val="007C00CB"/>
    <w:rsid w:val="007C11E1"/>
    <w:rsid w:val="007D17DC"/>
    <w:rsid w:val="007D371A"/>
    <w:rsid w:val="007D67B2"/>
    <w:rsid w:val="007E1962"/>
    <w:rsid w:val="007E261B"/>
    <w:rsid w:val="007F13DB"/>
    <w:rsid w:val="007F29FC"/>
    <w:rsid w:val="007F5D1D"/>
    <w:rsid w:val="00800396"/>
    <w:rsid w:val="00805E95"/>
    <w:rsid w:val="00821D81"/>
    <w:rsid w:val="0082221B"/>
    <w:rsid w:val="00822AE7"/>
    <w:rsid w:val="00824C56"/>
    <w:rsid w:val="00826ACA"/>
    <w:rsid w:val="00827BCE"/>
    <w:rsid w:val="008467EE"/>
    <w:rsid w:val="00860CAE"/>
    <w:rsid w:val="0087183E"/>
    <w:rsid w:val="00876400"/>
    <w:rsid w:val="008803D1"/>
    <w:rsid w:val="00881249"/>
    <w:rsid w:val="00891E31"/>
    <w:rsid w:val="008956B0"/>
    <w:rsid w:val="00897DF3"/>
    <w:rsid w:val="008A2AC1"/>
    <w:rsid w:val="008A359B"/>
    <w:rsid w:val="008A3DF2"/>
    <w:rsid w:val="00903ABC"/>
    <w:rsid w:val="009064D0"/>
    <w:rsid w:val="009076C1"/>
    <w:rsid w:val="00913320"/>
    <w:rsid w:val="00914032"/>
    <w:rsid w:val="00914707"/>
    <w:rsid w:val="00933524"/>
    <w:rsid w:val="00934C42"/>
    <w:rsid w:val="009359AD"/>
    <w:rsid w:val="00943FE9"/>
    <w:rsid w:val="00944D99"/>
    <w:rsid w:val="009452F7"/>
    <w:rsid w:val="0096118A"/>
    <w:rsid w:val="00961CB7"/>
    <w:rsid w:val="00963862"/>
    <w:rsid w:val="0097242F"/>
    <w:rsid w:val="00987592"/>
    <w:rsid w:val="00994C3C"/>
    <w:rsid w:val="009A0B7D"/>
    <w:rsid w:val="009A6D42"/>
    <w:rsid w:val="009A77C6"/>
    <w:rsid w:val="009B4DEE"/>
    <w:rsid w:val="009B632E"/>
    <w:rsid w:val="009B7628"/>
    <w:rsid w:val="009C65B0"/>
    <w:rsid w:val="009D00FE"/>
    <w:rsid w:val="009D11F9"/>
    <w:rsid w:val="009E414A"/>
    <w:rsid w:val="009F35C6"/>
    <w:rsid w:val="009F5463"/>
    <w:rsid w:val="00A01AAD"/>
    <w:rsid w:val="00A027E5"/>
    <w:rsid w:val="00A0372F"/>
    <w:rsid w:val="00A10B40"/>
    <w:rsid w:val="00A32440"/>
    <w:rsid w:val="00A503C6"/>
    <w:rsid w:val="00A51EEE"/>
    <w:rsid w:val="00A60CB9"/>
    <w:rsid w:val="00A6546C"/>
    <w:rsid w:val="00A73DBA"/>
    <w:rsid w:val="00A84EE4"/>
    <w:rsid w:val="00A97649"/>
    <w:rsid w:val="00AA29DA"/>
    <w:rsid w:val="00AA7529"/>
    <w:rsid w:val="00AB14A2"/>
    <w:rsid w:val="00AB6121"/>
    <w:rsid w:val="00AC0BE9"/>
    <w:rsid w:val="00AC262D"/>
    <w:rsid w:val="00AC62D1"/>
    <w:rsid w:val="00AC65C7"/>
    <w:rsid w:val="00AD0082"/>
    <w:rsid w:val="00AF09F8"/>
    <w:rsid w:val="00AF533F"/>
    <w:rsid w:val="00B11B55"/>
    <w:rsid w:val="00B23AA2"/>
    <w:rsid w:val="00B27D53"/>
    <w:rsid w:val="00B45428"/>
    <w:rsid w:val="00B467ED"/>
    <w:rsid w:val="00B46E77"/>
    <w:rsid w:val="00B4701D"/>
    <w:rsid w:val="00B47DF5"/>
    <w:rsid w:val="00B47E52"/>
    <w:rsid w:val="00B50EB8"/>
    <w:rsid w:val="00B62EB8"/>
    <w:rsid w:val="00B640B5"/>
    <w:rsid w:val="00B720E4"/>
    <w:rsid w:val="00B8267D"/>
    <w:rsid w:val="00B87317"/>
    <w:rsid w:val="00BB25E0"/>
    <w:rsid w:val="00BB28A3"/>
    <w:rsid w:val="00BD2135"/>
    <w:rsid w:val="00BD385D"/>
    <w:rsid w:val="00BD4244"/>
    <w:rsid w:val="00BD647E"/>
    <w:rsid w:val="00BE1EF9"/>
    <w:rsid w:val="00BE2729"/>
    <w:rsid w:val="00BE43E6"/>
    <w:rsid w:val="00BF3356"/>
    <w:rsid w:val="00C2600C"/>
    <w:rsid w:val="00C269D5"/>
    <w:rsid w:val="00C33B53"/>
    <w:rsid w:val="00C41585"/>
    <w:rsid w:val="00C420A6"/>
    <w:rsid w:val="00C66B4F"/>
    <w:rsid w:val="00C71E46"/>
    <w:rsid w:val="00C91014"/>
    <w:rsid w:val="00CB0B51"/>
    <w:rsid w:val="00CB697B"/>
    <w:rsid w:val="00CC1995"/>
    <w:rsid w:val="00CC5D45"/>
    <w:rsid w:val="00CD2535"/>
    <w:rsid w:val="00CD26FF"/>
    <w:rsid w:val="00CD5854"/>
    <w:rsid w:val="00CD60F3"/>
    <w:rsid w:val="00CF7759"/>
    <w:rsid w:val="00D010E1"/>
    <w:rsid w:val="00D33C4E"/>
    <w:rsid w:val="00D406BF"/>
    <w:rsid w:val="00D44163"/>
    <w:rsid w:val="00D5698A"/>
    <w:rsid w:val="00D62A20"/>
    <w:rsid w:val="00D82CD5"/>
    <w:rsid w:val="00D84BD4"/>
    <w:rsid w:val="00D869E1"/>
    <w:rsid w:val="00D94F61"/>
    <w:rsid w:val="00D95A3B"/>
    <w:rsid w:val="00DA4CB9"/>
    <w:rsid w:val="00DB7121"/>
    <w:rsid w:val="00DC0D64"/>
    <w:rsid w:val="00DD3ABD"/>
    <w:rsid w:val="00DE07C8"/>
    <w:rsid w:val="00DE3FB8"/>
    <w:rsid w:val="00DF38E6"/>
    <w:rsid w:val="00E00BFB"/>
    <w:rsid w:val="00E01B30"/>
    <w:rsid w:val="00E03266"/>
    <w:rsid w:val="00E10DEA"/>
    <w:rsid w:val="00E10F10"/>
    <w:rsid w:val="00E11A2D"/>
    <w:rsid w:val="00E2438B"/>
    <w:rsid w:val="00E34D75"/>
    <w:rsid w:val="00E44F5B"/>
    <w:rsid w:val="00E54D81"/>
    <w:rsid w:val="00E64FF6"/>
    <w:rsid w:val="00E82A12"/>
    <w:rsid w:val="00E873EF"/>
    <w:rsid w:val="00E9529E"/>
    <w:rsid w:val="00EA0CD8"/>
    <w:rsid w:val="00EA3296"/>
    <w:rsid w:val="00EA780A"/>
    <w:rsid w:val="00EB7B4E"/>
    <w:rsid w:val="00EC40A6"/>
    <w:rsid w:val="00EC413C"/>
    <w:rsid w:val="00EC4847"/>
    <w:rsid w:val="00EE18EC"/>
    <w:rsid w:val="00EF2AB3"/>
    <w:rsid w:val="00F00407"/>
    <w:rsid w:val="00F16F39"/>
    <w:rsid w:val="00F216CF"/>
    <w:rsid w:val="00F250DE"/>
    <w:rsid w:val="00F40941"/>
    <w:rsid w:val="00F41E67"/>
    <w:rsid w:val="00F456EF"/>
    <w:rsid w:val="00F52AC8"/>
    <w:rsid w:val="00F573EB"/>
    <w:rsid w:val="00F65603"/>
    <w:rsid w:val="00F81B22"/>
    <w:rsid w:val="00F83142"/>
    <w:rsid w:val="00FA4185"/>
    <w:rsid w:val="00FA6429"/>
    <w:rsid w:val="00FB2195"/>
    <w:rsid w:val="00FB28F4"/>
    <w:rsid w:val="00FB6A76"/>
    <w:rsid w:val="00FD5D42"/>
    <w:rsid w:val="00FD698E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green" strokecolor="green">
      <v:fill color="green"/>
      <v:stroke color="green" weight=".05pt"/>
    </o:shapedefaults>
    <o:shapelayout v:ext="edit">
      <o:idmap v:ext="edit" data="1"/>
    </o:shapelayout>
  </w:shapeDefaults>
  <w:decimalSymbol w:val="."/>
  <w:listSeparator w:val=","/>
  <w14:docId w14:val="42898450"/>
  <w15:docId w15:val="{72CDB296-6E66-4D94-90AC-875BB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6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qFormat/>
    <w:rsid w:val="00E64FF6"/>
    <w:pPr>
      <w:keepNext/>
      <w:numPr>
        <w:numId w:val="8"/>
      </w:numPr>
      <w:tabs>
        <w:tab w:val="left" w:pos="567"/>
      </w:tabs>
      <w:spacing w:before="240" w:after="120"/>
      <w:outlineLvl w:val="0"/>
    </w:pPr>
    <w:rPr>
      <w:rFonts w:cs="Arial"/>
      <w:b/>
      <w:bCs/>
      <w:kern w:val="24"/>
      <w:sz w:val="24"/>
    </w:rPr>
  </w:style>
  <w:style w:type="paragraph" w:styleId="Heading2">
    <w:name w:val="heading 2"/>
    <w:basedOn w:val="Normal"/>
    <w:next w:val="BodyText2"/>
    <w:qFormat/>
    <w:rsid w:val="00E64FF6"/>
    <w:pPr>
      <w:keepNext/>
      <w:numPr>
        <w:ilvl w:val="1"/>
        <w:numId w:val="8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2"/>
    <w:qFormat/>
    <w:rsid w:val="00E64FF6"/>
    <w:pPr>
      <w:keepNext/>
      <w:numPr>
        <w:ilvl w:val="2"/>
        <w:numId w:val="8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E64FF6"/>
    <w:pPr>
      <w:keepNext/>
      <w:numPr>
        <w:ilvl w:val="3"/>
        <w:numId w:val="8"/>
      </w:numPr>
      <w:spacing w:before="240" w:after="120"/>
      <w:outlineLvl w:val="3"/>
    </w:pPr>
    <w:rPr>
      <w:rFonts w:cs="Arial"/>
      <w:szCs w:val="22"/>
    </w:rPr>
  </w:style>
  <w:style w:type="paragraph" w:styleId="Heading5">
    <w:name w:val="heading 5"/>
    <w:basedOn w:val="Normal"/>
    <w:next w:val="Normal"/>
    <w:qFormat/>
    <w:rsid w:val="00E64FF6"/>
    <w:pPr>
      <w:numPr>
        <w:ilvl w:val="4"/>
        <w:numId w:val="8"/>
      </w:numPr>
      <w:spacing w:before="24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E64FF6"/>
    <w:pPr>
      <w:keepNext/>
      <w:numPr>
        <w:ilvl w:val="5"/>
        <w:numId w:val="8"/>
      </w:numPr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E64FF6"/>
    <w:pPr>
      <w:keepNext/>
      <w:numPr>
        <w:ilvl w:val="6"/>
        <w:numId w:val="8"/>
      </w:numPr>
      <w:outlineLvl w:val="6"/>
    </w:pPr>
    <w:rPr>
      <w:rFonts w:cs="Arial"/>
      <w:color w:val="FF0000"/>
      <w:sz w:val="36"/>
      <w:szCs w:val="20"/>
    </w:rPr>
  </w:style>
  <w:style w:type="paragraph" w:styleId="Heading8">
    <w:name w:val="heading 8"/>
    <w:basedOn w:val="Normal"/>
    <w:next w:val="Normal"/>
    <w:qFormat/>
    <w:rsid w:val="00E64FF6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64FF6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1B55"/>
    <w:pPr>
      <w:spacing w:after="60"/>
      <w:ind w:left="461"/>
      <w:jc w:val="both"/>
    </w:pPr>
  </w:style>
  <w:style w:type="paragraph" w:styleId="BodyText2">
    <w:name w:val="Body Text 2"/>
    <w:basedOn w:val="Normal"/>
    <w:rsid w:val="00B11B55"/>
    <w:pPr>
      <w:spacing w:after="60"/>
      <w:ind w:left="734"/>
      <w:jc w:val="both"/>
    </w:pPr>
  </w:style>
  <w:style w:type="paragraph" w:styleId="Caption">
    <w:name w:val="caption"/>
    <w:basedOn w:val="Normal"/>
    <w:next w:val="Normal"/>
    <w:qFormat/>
    <w:rsid w:val="00FB6A76"/>
    <w:pPr>
      <w:spacing w:before="120" w:after="120"/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C33B53"/>
    <w:rPr>
      <w:b/>
      <w:sz w:val="16"/>
    </w:rPr>
  </w:style>
  <w:style w:type="paragraph" w:styleId="TOC1">
    <w:name w:val="toc 1"/>
    <w:basedOn w:val="Normal"/>
    <w:next w:val="Normal"/>
    <w:autoRedefine/>
    <w:semiHidden/>
    <w:rsid w:val="00FB6A76"/>
    <w:pPr>
      <w:spacing w:after="120"/>
    </w:pPr>
    <w:rPr>
      <w:sz w:val="24"/>
    </w:rPr>
  </w:style>
  <w:style w:type="paragraph" w:customStyle="1" w:styleId="AlphabeticBullet">
    <w:name w:val="Alphabetic Bullet"/>
    <w:basedOn w:val="BodyText2"/>
    <w:rsid w:val="00FB6A76"/>
    <w:pPr>
      <w:numPr>
        <w:numId w:val="5"/>
      </w:numPr>
    </w:pPr>
  </w:style>
  <w:style w:type="paragraph" w:styleId="TOAHeading">
    <w:name w:val="toa heading"/>
    <w:basedOn w:val="Normal"/>
    <w:next w:val="Normal"/>
    <w:semiHidden/>
    <w:rsid w:val="00FB6A76"/>
    <w:pPr>
      <w:spacing w:before="360" w:after="240"/>
    </w:pPr>
    <w:rPr>
      <w:rFonts w:cs="Arial"/>
      <w:b/>
      <w:bCs/>
      <w:sz w:val="28"/>
    </w:rPr>
  </w:style>
  <w:style w:type="paragraph" w:styleId="TOC2">
    <w:name w:val="toc 2"/>
    <w:basedOn w:val="Normal"/>
    <w:next w:val="Normal"/>
    <w:autoRedefine/>
    <w:semiHidden/>
    <w:rsid w:val="00FB6A76"/>
    <w:pPr>
      <w:ind w:left="220"/>
    </w:pPr>
  </w:style>
  <w:style w:type="paragraph" w:customStyle="1" w:styleId="Attachmenttitle">
    <w:name w:val="Attachment title"/>
    <w:rsid w:val="00FB6A76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Bullet-1">
    <w:name w:val="Bullet-1"/>
    <w:basedOn w:val="BodyText"/>
    <w:rsid w:val="00B11B55"/>
    <w:pPr>
      <w:numPr>
        <w:numId w:val="1"/>
      </w:numPr>
      <w:ind w:left="965" w:hanging="403"/>
    </w:pPr>
  </w:style>
  <w:style w:type="paragraph" w:customStyle="1" w:styleId="Bullet-2">
    <w:name w:val="Bullet-2"/>
    <w:basedOn w:val="BodyText2"/>
    <w:rsid w:val="00FB6A76"/>
    <w:pPr>
      <w:numPr>
        <w:numId w:val="2"/>
      </w:numPr>
    </w:pPr>
  </w:style>
  <w:style w:type="paragraph" w:customStyle="1" w:styleId="Header1">
    <w:name w:val="Header 1"/>
    <w:basedOn w:val="Header"/>
    <w:autoRedefine/>
    <w:rsid w:val="00313906"/>
    <w:pPr>
      <w:jc w:val="center"/>
    </w:pPr>
    <w:rPr>
      <w:b w:val="0"/>
    </w:rPr>
  </w:style>
  <w:style w:type="paragraph" w:customStyle="1" w:styleId="DocNum">
    <w:name w:val="Doc Num"/>
    <w:basedOn w:val="Normal"/>
    <w:autoRedefine/>
    <w:rsid w:val="001051B3"/>
    <w:pPr>
      <w:jc w:val="center"/>
    </w:pPr>
    <w:rPr>
      <w:sz w:val="18"/>
      <w:szCs w:val="22"/>
    </w:rPr>
  </w:style>
  <w:style w:type="paragraph" w:customStyle="1" w:styleId="Bullet3">
    <w:name w:val="Bullet 3"/>
    <w:basedOn w:val="AlphabeticBullet"/>
    <w:rsid w:val="00CD2535"/>
    <w:pPr>
      <w:numPr>
        <w:numId w:val="3"/>
      </w:numPr>
    </w:pPr>
  </w:style>
  <w:style w:type="paragraph" w:styleId="Footer">
    <w:name w:val="footer"/>
    <w:basedOn w:val="Normal"/>
    <w:rsid w:val="000921F2"/>
    <w:pPr>
      <w:tabs>
        <w:tab w:val="center" w:pos="4153"/>
        <w:tab w:val="right" w:pos="8306"/>
      </w:tabs>
      <w:jc w:val="both"/>
    </w:pPr>
    <w:rPr>
      <w:sz w:val="14"/>
    </w:rPr>
  </w:style>
  <w:style w:type="character" w:styleId="Hyperlink">
    <w:name w:val="Hyperlink"/>
    <w:basedOn w:val="DefaultParagraphFont"/>
    <w:rsid w:val="00FB6A76"/>
    <w:rPr>
      <w:color w:val="0000FF"/>
      <w:u w:val="single"/>
    </w:rPr>
  </w:style>
  <w:style w:type="character" w:styleId="PageNumber">
    <w:name w:val="page number"/>
    <w:basedOn w:val="DefaultParagraphFont"/>
    <w:rsid w:val="002B09D7"/>
    <w:rPr>
      <w:rFonts w:ascii="Arial" w:hAnsi="Arial" w:cs="Arial"/>
      <w:sz w:val="18"/>
      <w:szCs w:val="18"/>
    </w:rPr>
  </w:style>
  <w:style w:type="paragraph" w:customStyle="1" w:styleId="DocTitle">
    <w:name w:val="Doc Title"/>
    <w:basedOn w:val="HeaderTextChar"/>
    <w:link w:val="DocTitleChar"/>
    <w:rsid w:val="00EB7B4E"/>
    <w:rPr>
      <w:sz w:val="32"/>
      <w:szCs w:val="32"/>
    </w:rPr>
  </w:style>
  <w:style w:type="character" w:customStyle="1" w:styleId="DocTitleChar">
    <w:name w:val="Doc Title Char"/>
    <w:basedOn w:val="HeaderTextCharChar"/>
    <w:link w:val="DocTitle"/>
    <w:rsid w:val="00EB7B4E"/>
    <w:rPr>
      <w:rFonts w:ascii="Arial" w:eastAsia="SimSun" w:hAnsi="Arial" w:cs="Arial"/>
      <w:b/>
      <w:bCs/>
      <w:sz w:val="32"/>
      <w:szCs w:val="32"/>
      <w:lang w:val="en-US" w:eastAsia="en-US" w:bidi="ar-SA"/>
    </w:rPr>
  </w:style>
  <w:style w:type="character" w:styleId="FollowedHyperlink">
    <w:name w:val="FollowedHyperlink"/>
    <w:basedOn w:val="DefaultParagraphFont"/>
    <w:rsid w:val="00FB6A76"/>
    <w:rPr>
      <w:color w:val="800080"/>
      <w:u w:val="single"/>
    </w:rPr>
  </w:style>
  <w:style w:type="paragraph" w:styleId="BalloonText">
    <w:name w:val="Balloon Text"/>
    <w:basedOn w:val="Normal"/>
    <w:semiHidden/>
    <w:rsid w:val="00914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91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Char">
    <w:name w:val="Header Text Char"/>
    <w:basedOn w:val="Normal"/>
    <w:link w:val="HeaderTextCharChar"/>
    <w:rsid w:val="00EF2AB3"/>
    <w:pPr>
      <w:jc w:val="center"/>
    </w:pPr>
    <w:rPr>
      <w:rFonts w:eastAsia="SimSun" w:cs="Arial"/>
      <w:b/>
      <w:bCs/>
      <w:sz w:val="18"/>
      <w:szCs w:val="18"/>
    </w:rPr>
  </w:style>
  <w:style w:type="character" w:customStyle="1" w:styleId="HeaderTextCharChar">
    <w:name w:val="Header Text Char Char"/>
    <w:basedOn w:val="DefaultParagraphFont"/>
    <w:link w:val="HeaderTextChar"/>
    <w:rsid w:val="00EF2AB3"/>
    <w:rPr>
      <w:rFonts w:ascii="Arial" w:eastAsia="SimSun" w:hAnsi="Arial" w:cs="Arial"/>
      <w:b/>
      <w:bCs/>
      <w:sz w:val="18"/>
      <w:szCs w:val="18"/>
      <w:lang w:val="en-US" w:eastAsia="en-US" w:bidi="ar-SA"/>
    </w:rPr>
  </w:style>
  <w:style w:type="paragraph" w:customStyle="1" w:styleId="IndentNum1">
    <w:name w:val="Indent Num 1"/>
    <w:basedOn w:val="Normal"/>
    <w:rsid w:val="009B632E"/>
    <w:pPr>
      <w:numPr>
        <w:numId w:val="6"/>
      </w:numPr>
    </w:pPr>
  </w:style>
  <w:style w:type="paragraph" w:customStyle="1" w:styleId="IndentChr1">
    <w:name w:val="Indent Chr 1"/>
    <w:basedOn w:val="Normal"/>
    <w:rsid w:val="009B632E"/>
    <w:pPr>
      <w:numPr>
        <w:numId w:val="7"/>
      </w:numPr>
    </w:pPr>
  </w:style>
  <w:style w:type="paragraph" w:customStyle="1" w:styleId="Heading3Text">
    <w:name w:val="Heading 3 Text"/>
    <w:basedOn w:val="Heading3"/>
    <w:next w:val="BodyText2"/>
    <w:rsid w:val="002B09D7"/>
    <w:rPr>
      <w:b w:val="0"/>
      <w:szCs w:val="22"/>
    </w:rPr>
  </w:style>
  <w:style w:type="paragraph" w:customStyle="1" w:styleId="IndentChr2">
    <w:name w:val="Indent Chr 2"/>
    <w:basedOn w:val="IndentChr1"/>
    <w:rsid w:val="009B632E"/>
    <w:pPr>
      <w:numPr>
        <w:numId w:val="9"/>
      </w:numPr>
    </w:pPr>
    <w:rPr>
      <w:rFonts w:cs="Arial"/>
      <w:szCs w:val="22"/>
    </w:rPr>
  </w:style>
  <w:style w:type="paragraph" w:styleId="BodyText3">
    <w:name w:val="Body Text 3"/>
    <w:basedOn w:val="Normal"/>
    <w:rsid w:val="002B09D7"/>
    <w:pPr>
      <w:spacing w:after="120"/>
    </w:pPr>
    <w:rPr>
      <w:sz w:val="16"/>
      <w:szCs w:val="16"/>
    </w:rPr>
  </w:style>
  <w:style w:type="paragraph" w:styleId="ListNumber">
    <w:name w:val="List Number"/>
    <w:basedOn w:val="Normal"/>
    <w:rsid w:val="00963862"/>
    <w:pPr>
      <w:tabs>
        <w:tab w:val="num" w:pos="1494"/>
      </w:tabs>
      <w:ind w:left="1474" w:hanging="340"/>
    </w:pPr>
  </w:style>
  <w:style w:type="paragraph" w:customStyle="1" w:styleId="IndentNum2">
    <w:name w:val="Indent Num 2"/>
    <w:basedOn w:val="IndentNum1"/>
    <w:rsid w:val="009B632E"/>
    <w:pPr>
      <w:numPr>
        <w:numId w:val="10"/>
      </w:numPr>
    </w:pPr>
    <w:rPr>
      <w:rFonts w:cs="Arial"/>
      <w:szCs w:val="22"/>
    </w:rPr>
  </w:style>
  <w:style w:type="paragraph" w:customStyle="1" w:styleId="TableText">
    <w:name w:val="Table Text"/>
    <w:basedOn w:val="Normal"/>
    <w:rsid w:val="00623864"/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1B22"/>
    <w:rPr>
      <w:rFonts w:ascii="Arial" w:hAnsi="Arial"/>
      <w:b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C4C7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C0D8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ctive%20Projects\Shazand\Templates\Working\Blank%20Procedure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Procedure Format</Template>
  <TotalTime>262</TotalTime>
  <Pages>5</Pages>
  <Words>740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Procedure Format</vt:lpstr>
    </vt:vector>
  </TitlesOfParts>
  <Company>Sazeh Consultants</Company>
  <LinksUpToDate>false</LinksUpToDate>
  <CharactersWithSpaces>5418</CharactersWithSpaces>
  <SharedDoc>false</SharedDoc>
  <HLinks>
    <vt:vector size="66" baseType="variant"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_Toc188172305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_Toc188172304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_Toc188172303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_Toc188172302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_Toc188172301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_Toc188172300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_Toc188172299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_Toc188172298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_Toc188172297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_Toc188172296</vt:lpwstr>
      </vt:variant>
      <vt:variant>
        <vt:i4>5046278</vt:i4>
      </vt:variant>
      <vt:variant>
        <vt:i4>-1</vt:i4>
      </vt:variant>
      <vt:variant>
        <vt:i4>2192</vt:i4>
      </vt:variant>
      <vt:variant>
        <vt:i4>1</vt:i4>
      </vt:variant>
      <vt:variant>
        <vt:lpwstr>http://www.eied.com/Default_files/Top-m_0111.gif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Procedure Format</dc:title>
  <dc:subject/>
  <dc:creator>ws-1168</dc:creator>
  <cp:keywords/>
  <cp:lastModifiedBy>a</cp:lastModifiedBy>
  <cp:revision>58</cp:revision>
  <cp:lastPrinted>2022-02-05T20:07:00Z</cp:lastPrinted>
  <dcterms:created xsi:type="dcterms:W3CDTF">2022-02-01T19:47:00Z</dcterms:created>
  <dcterms:modified xsi:type="dcterms:W3CDTF">2025-01-08T11:02:00Z</dcterms:modified>
</cp:coreProperties>
</file>